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1B752D" w14:textId="52FB68B1"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BD646F">
        <w:t>6</w:t>
      </w:r>
      <w:r w:rsidR="00EE136A">
        <w:t>bis</w:t>
      </w:r>
      <w:r w:rsidR="00F31A6C">
        <w:t>-e</w:t>
      </w:r>
      <w:r w:rsidRPr="00CE0424">
        <w:tab/>
      </w:r>
      <w:r w:rsidR="00DD7D0A" w:rsidRPr="00DD7D0A">
        <w:rPr>
          <w:rFonts w:cs="Arial"/>
          <w:sz w:val="28"/>
          <w:szCs w:val="18"/>
        </w:rPr>
        <w:t>R2-2201076</w:t>
      </w:r>
    </w:p>
    <w:p w14:paraId="0C6B28B3" w14:textId="2C36DA37" w:rsidR="00E90E49" w:rsidRPr="00CE0424" w:rsidRDefault="00C268E6" w:rsidP="00311702">
      <w:pPr>
        <w:pStyle w:val="3GPPHeader"/>
      </w:pPr>
      <w:r>
        <w:t xml:space="preserve">Electronic meeting, </w:t>
      </w:r>
      <w:r w:rsidR="00EE136A">
        <w:t>January</w:t>
      </w:r>
      <w:r w:rsidR="00C81F1A" w:rsidRPr="00C81F1A">
        <w:t xml:space="preserve"> </w:t>
      </w:r>
      <w:r w:rsidR="00EE136A">
        <w:t>17</w:t>
      </w:r>
      <w:r w:rsidR="00EE136A" w:rsidRPr="00EE136A">
        <w:rPr>
          <w:vertAlign w:val="superscript"/>
        </w:rPr>
        <w:t>th</w:t>
      </w:r>
      <w:r w:rsidR="00EE136A">
        <w:t xml:space="preserve"> </w:t>
      </w:r>
      <w:r w:rsidR="008A7C8D">
        <w:t>–</w:t>
      </w:r>
      <w:r w:rsidR="00C81F1A">
        <w:t xml:space="preserve"> </w:t>
      </w:r>
      <w:r w:rsidR="00BD646F">
        <w:t>2</w:t>
      </w:r>
      <w:r w:rsidR="00EE136A">
        <w:t>5</w:t>
      </w:r>
      <w:r w:rsidR="009D332C" w:rsidRPr="009D332C">
        <w:rPr>
          <w:vertAlign w:val="superscript"/>
        </w:rPr>
        <w:t>th</w:t>
      </w:r>
      <w:r w:rsidR="009D332C">
        <w:t xml:space="preserve"> </w:t>
      </w:r>
      <w:r w:rsidRPr="00C81F1A">
        <w:t>202</w:t>
      </w:r>
      <w:r w:rsidR="00EE136A">
        <w:t>2</w:t>
      </w:r>
    </w:p>
    <w:p w14:paraId="06051D58" w14:textId="77777777" w:rsidR="00E90E49" w:rsidRPr="00CE0424" w:rsidRDefault="00E90E49" w:rsidP="00357380">
      <w:pPr>
        <w:pStyle w:val="3GPPHeader"/>
      </w:pPr>
    </w:p>
    <w:p w14:paraId="0D4362EF" w14:textId="507D1818" w:rsidR="00E90E49" w:rsidRPr="00C81F1A" w:rsidRDefault="00E90E49" w:rsidP="00311702">
      <w:pPr>
        <w:pStyle w:val="3GPPHeader"/>
        <w:rPr>
          <w:sz w:val="22"/>
          <w:szCs w:val="22"/>
          <w:lang w:val="en-US"/>
        </w:rPr>
      </w:pPr>
      <w:r w:rsidRPr="00C81F1A">
        <w:rPr>
          <w:sz w:val="22"/>
          <w:szCs w:val="22"/>
          <w:lang w:val="en-US"/>
        </w:rPr>
        <w:t>Agenda Item:</w:t>
      </w:r>
      <w:r w:rsidRPr="00C81F1A">
        <w:rPr>
          <w:sz w:val="22"/>
          <w:szCs w:val="22"/>
          <w:lang w:val="en-US"/>
        </w:rPr>
        <w:tab/>
      </w:r>
      <w:r w:rsidR="00A77132" w:rsidRPr="00C81F1A">
        <w:rPr>
          <w:sz w:val="22"/>
          <w:szCs w:val="22"/>
          <w:lang w:val="en-US"/>
        </w:rPr>
        <w:t>9.1.3</w:t>
      </w:r>
    </w:p>
    <w:p w14:paraId="6D371382" w14:textId="10DFA199" w:rsidR="00E90E49" w:rsidRPr="00CE0424" w:rsidRDefault="003D3C45" w:rsidP="00F64C2B">
      <w:pPr>
        <w:pStyle w:val="3GPPHeader"/>
        <w:rPr>
          <w:sz w:val="22"/>
          <w:szCs w:val="22"/>
        </w:rPr>
      </w:pPr>
      <w:r>
        <w:rPr>
          <w:sz w:val="22"/>
          <w:szCs w:val="22"/>
        </w:rPr>
        <w:t>Source:</w:t>
      </w:r>
      <w:r w:rsidR="551228A3">
        <w:rPr>
          <w:sz w:val="22"/>
          <w:szCs w:val="22"/>
        </w:rPr>
        <w:t xml:space="preserve"> </w:t>
      </w:r>
      <w:r w:rsidR="00E90E49" w:rsidRPr="00CE0424">
        <w:rPr>
          <w:sz w:val="22"/>
          <w:szCs w:val="22"/>
        </w:rPr>
        <w:tab/>
      </w:r>
      <w:r w:rsidR="00F64C2B" w:rsidRPr="00CE0424">
        <w:rPr>
          <w:sz w:val="22"/>
          <w:szCs w:val="22"/>
        </w:rPr>
        <w:t>Ericsson</w:t>
      </w:r>
    </w:p>
    <w:p w14:paraId="74F45444" w14:textId="2427B1E6" w:rsidR="00E90E49" w:rsidRPr="00CE0424" w:rsidRDefault="003D3C45" w:rsidP="00311702">
      <w:pPr>
        <w:pStyle w:val="3GPPHeader"/>
        <w:rPr>
          <w:sz w:val="22"/>
          <w:szCs w:val="22"/>
        </w:rPr>
      </w:pPr>
      <w:r>
        <w:rPr>
          <w:sz w:val="22"/>
          <w:szCs w:val="22"/>
        </w:rPr>
        <w:t>Title:</w:t>
      </w:r>
      <w:r w:rsidR="00E90E49" w:rsidRPr="00CE0424">
        <w:rPr>
          <w:sz w:val="22"/>
          <w:szCs w:val="22"/>
        </w:rPr>
        <w:tab/>
      </w:r>
      <w:r w:rsidR="003D07BE">
        <w:rPr>
          <w:sz w:val="22"/>
          <w:szCs w:val="22"/>
        </w:rPr>
        <w:t>Remaining issues of carrier selection</w:t>
      </w:r>
      <w:r w:rsidR="0076635A">
        <w:rPr>
          <w:sz w:val="22"/>
          <w:szCs w:val="22"/>
        </w:rPr>
        <w:t xml:space="preserve"> </w:t>
      </w:r>
    </w:p>
    <w:p w14:paraId="5C51A039" w14:textId="01B9FCF1" w:rsidR="00E90E49" w:rsidRPr="00CE0424" w:rsidRDefault="00E90E49" w:rsidP="00D546FF">
      <w:pPr>
        <w:pStyle w:val="3GPPHeader"/>
        <w:rPr>
          <w:sz w:val="22"/>
          <w:szCs w:val="22"/>
        </w:rPr>
      </w:pPr>
      <w:r w:rsidRPr="00CE0424">
        <w:rPr>
          <w:sz w:val="22"/>
          <w:szCs w:val="22"/>
        </w:rPr>
        <w:t>Document for:</w:t>
      </w:r>
      <w:r w:rsidR="1CEF2406" w:rsidRPr="00CE0424">
        <w:rPr>
          <w:sz w:val="22"/>
          <w:szCs w:val="22"/>
        </w:rPr>
        <w:t xml:space="preserve"> </w:t>
      </w:r>
      <w:r w:rsidRPr="00CE0424">
        <w:rPr>
          <w:sz w:val="22"/>
          <w:szCs w:val="22"/>
        </w:rPr>
        <w:tab/>
      </w:r>
      <w:r w:rsidRPr="00615F98">
        <w:rPr>
          <w:sz w:val="22"/>
          <w:szCs w:val="22"/>
        </w:rPr>
        <w:t>Discussion, Decision</w:t>
      </w:r>
    </w:p>
    <w:p w14:paraId="427C9DB9" w14:textId="77777777" w:rsidR="00E90E49" w:rsidRPr="00CE0424" w:rsidRDefault="00E90E49" w:rsidP="00E90E49"/>
    <w:p w14:paraId="41BB9514" w14:textId="5CBDDAB6" w:rsidR="00E90E49" w:rsidRPr="00CE0424" w:rsidRDefault="00E90E49" w:rsidP="00CE0424">
      <w:pPr>
        <w:pStyle w:val="Heading1"/>
      </w:pPr>
      <w:r w:rsidRPr="00CE0424">
        <w:t>Introduction</w:t>
      </w:r>
    </w:p>
    <w:p w14:paraId="5452F60F" w14:textId="6D9FDD99" w:rsidR="00477768" w:rsidRPr="000414AD" w:rsidRDefault="00381C29" w:rsidP="00786E98">
      <w:pPr>
        <w:rPr>
          <w:rFonts w:ascii="Arial" w:hAnsi="Arial" w:cs="Arial"/>
        </w:rPr>
      </w:pPr>
      <w:r w:rsidRPr="000414AD">
        <w:rPr>
          <w:rFonts w:ascii="Arial" w:hAnsi="Arial" w:cs="Arial"/>
        </w:rPr>
        <w:t xml:space="preserve">In Rel-17 one of the </w:t>
      </w:r>
      <w:r w:rsidR="00927E09" w:rsidRPr="000414AD">
        <w:rPr>
          <w:rFonts w:ascii="Arial" w:hAnsi="Arial" w:cs="Arial"/>
        </w:rPr>
        <w:t xml:space="preserve">objectives in the </w:t>
      </w:r>
      <w:r w:rsidRPr="000414AD">
        <w:rPr>
          <w:rFonts w:ascii="Arial" w:hAnsi="Arial" w:cs="Arial"/>
        </w:rPr>
        <w:t>WI</w:t>
      </w:r>
      <w:r w:rsidR="00927E09" w:rsidRPr="000414AD">
        <w:rPr>
          <w:rFonts w:ascii="Arial" w:hAnsi="Arial" w:cs="Arial"/>
        </w:rPr>
        <w:t>D</w:t>
      </w:r>
      <w:r w:rsidRPr="000414AD">
        <w:rPr>
          <w:rFonts w:ascii="Arial" w:hAnsi="Arial" w:cs="Arial"/>
        </w:rPr>
        <w:t xml:space="preserve"> is</w:t>
      </w:r>
      <w:r w:rsidR="00953DDE">
        <w:rPr>
          <w:rFonts w:ascii="Arial" w:hAnsi="Arial" w:cs="Arial"/>
        </w:rPr>
        <w:t>:</w:t>
      </w:r>
    </w:p>
    <w:p w14:paraId="5C9C610B" w14:textId="77777777" w:rsidR="0033012F" w:rsidRDefault="0033012F" w:rsidP="001F33D4">
      <w:pPr>
        <w:widowControl w:val="0"/>
        <w:numPr>
          <w:ilvl w:val="0"/>
          <w:numId w:val="13"/>
        </w:numPr>
        <w:overflowPunct/>
        <w:autoSpaceDE/>
        <w:adjustRightInd/>
        <w:spacing w:after="0" w:line="360" w:lineRule="auto"/>
        <w:ind w:right="283"/>
        <w:contextualSpacing/>
        <w:jc w:val="both"/>
        <w:textAlignment w:val="auto"/>
        <w:rPr>
          <w:rFonts w:eastAsia="DengXian"/>
          <w:lang w:val="en-US" w:eastAsia="zh-CN"/>
        </w:rPr>
      </w:pPr>
      <w:r>
        <w:rPr>
          <w:rFonts w:eastAsia="DengXian"/>
          <w:lang w:val="en-US" w:eastAsia="zh-CN"/>
        </w:rPr>
        <w:t>Introduce support for NB-IoT carrier selection based on the coverage level, and associated carrier specific configuration (e.g. maximum repetitions UL/DL, DRX configurations, etc.). [NB-IoT] [RAN2, RAN3]</w:t>
      </w:r>
    </w:p>
    <w:p w14:paraId="2BEB84FB" w14:textId="77777777" w:rsidR="00381C29" w:rsidRDefault="00381C29" w:rsidP="00381C29">
      <w:pPr>
        <w:spacing w:after="0"/>
        <w:rPr>
          <w:b/>
          <w:bCs/>
          <w:u w:val="single"/>
          <w:lang w:eastAsia="en-GB"/>
        </w:rPr>
      </w:pPr>
    </w:p>
    <w:p w14:paraId="49BF9531" w14:textId="1C8CC31F" w:rsidR="00953DDE" w:rsidRDefault="00953DDE" w:rsidP="008573AC">
      <w:pPr>
        <w:rPr>
          <w:lang w:eastAsia="zh-CN"/>
        </w:rPr>
      </w:pPr>
    </w:p>
    <w:p w14:paraId="571C162B" w14:textId="2337CDFA" w:rsidR="00BD646F" w:rsidRDefault="00BD646F" w:rsidP="00BD646F">
      <w:pPr>
        <w:rPr>
          <w:lang w:eastAsia="zh-CN"/>
        </w:rPr>
      </w:pPr>
      <w:r>
        <w:rPr>
          <w:lang w:eastAsia="zh-CN"/>
        </w:rPr>
        <w:t>In RAN2 #115-e</w:t>
      </w:r>
    </w:p>
    <w:tbl>
      <w:tblPr>
        <w:tblStyle w:val="TableGrid"/>
        <w:tblW w:w="0" w:type="auto"/>
        <w:tblInd w:w="-5" w:type="dxa"/>
        <w:tblLook w:val="04A0" w:firstRow="1" w:lastRow="0" w:firstColumn="1" w:lastColumn="0" w:noHBand="0" w:noVBand="1"/>
      </w:tblPr>
      <w:tblGrid>
        <w:gridCol w:w="9634"/>
      </w:tblGrid>
      <w:tr w:rsidR="0077020D" w14:paraId="249E2087" w14:textId="77777777" w:rsidTr="0077020D">
        <w:tc>
          <w:tcPr>
            <w:tcW w:w="9634" w:type="dxa"/>
          </w:tcPr>
          <w:p w14:paraId="5E1BD38B" w14:textId="77777777" w:rsidR="0077020D" w:rsidRDefault="0077020D" w:rsidP="0077020D">
            <w:pPr>
              <w:rPr>
                <w:rFonts w:eastAsia="MS Mincho" w:cs="Arial"/>
                <w:lang w:val="en-US"/>
              </w:rPr>
            </w:pPr>
            <w:r>
              <w:rPr>
                <w:rFonts w:eastAsia="MS Mincho" w:cs="Arial"/>
                <w:highlight w:val="green"/>
                <w:lang w:val="en-US"/>
              </w:rPr>
              <w:t>RAN2#115-e agreements:</w:t>
            </w:r>
          </w:p>
          <w:p w14:paraId="6C8F57E1" w14:textId="77777777" w:rsidR="0077020D" w:rsidRDefault="0077020D" w:rsidP="0077020D">
            <w:pPr>
              <w:pStyle w:val="Agreement"/>
              <w:numPr>
                <w:ilvl w:val="0"/>
                <w:numId w:val="30"/>
              </w:numPr>
              <w:tabs>
                <w:tab w:val="clear" w:pos="360"/>
                <w:tab w:val="num" w:pos="1619"/>
              </w:tabs>
              <w:spacing w:line="240" w:lineRule="auto"/>
              <w:ind w:left="1619"/>
              <w:rPr>
                <w:b w:val="0"/>
                <w:lang w:val="en-GB"/>
              </w:rPr>
            </w:pPr>
            <w:r w:rsidRPr="00346D02">
              <w:rPr>
                <w:b w:val="0"/>
                <w:lang w:val="en-GB"/>
              </w:rPr>
              <w:t>Support coverage or carrier specific DRX configurations, FFS details.</w:t>
            </w:r>
          </w:p>
          <w:p w14:paraId="522B5184" w14:textId="77777777" w:rsidR="0077020D" w:rsidRPr="00346D02" w:rsidRDefault="0077020D" w:rsidP="0077020D">
            <w:pPr>
              <w:pStyle w:val="Agreement"/>
              <w:numPr>
                <w:ilvl w:val="0"/>
                <w:numId w:val="30"/>
              </w:numPr>
              <w:tabs>
                <w:tab w:val="clear" w:pos="360"/>
                <w:tab w:val="num" w:pos="1619"/>
              </w:tabs>
              <w:spacing w:line="240" w:lineRule="auto"/>
              <w:ind w:left="1619"/>
              <w:rPr>
                <w:lang w:val="en-GB"/>
              </w:rPr>
            </w:pPr>
            <w:r w:rsidRPr="00346D02">
              <w:rPr>
                <w:b w:val="0"/>
                <w:lang w:val="en-GB"/>
              </w:rPr>
              <w:t>UE capability for Rel-17 paging carrier selection should be introduced</w:t>
            </w:r>
          </w:p>
          <w:p w14:paraId="62E31BAE" w14:textId="77777777" w:rsidR="0077020D" w:rsidRPr="00346D02" w:rsidRDefault="0077020D" w:rsidP="0077020D">
            <w:pPr>
              <w:pStyle w:val="Agreement"/>
              <w:numPr>
                <w:ilvl w:val="0"/>
                <w:numId w:val="30"/>
              </w:numPr>
              <w:tabs>
                <w:tab w:val="clear" w:pos="360"/>
                <w:tab w:val="num" w:pos="1619"/>
              </w:tabs>
              <w:spacing w:line="240" w:lineRule="auto"/>
              <w:ind w:left="1619"/>
              <w:rPr>
                <w:b w:val="0"/>
                <w:lang w:val="en-GB"/>
              </w:rPr>
            </w:pPr>
            <w:r w:rsidRPr="00346D02">
              <w:rPr>
                <w:b w:val="0"/>
                <w:lang w:val="en-GB"/>
              </w:rPr>
              <w:t>UE metric for determining carrier suitability and selection is based on NRSRP.</w:t>
            </w:r>
          </w:p>
          <w:p w14:paraId="3DA9BD2D" w14:textId="77777777" w:rsidR="0077020D" w:rsidRPr="00346D02" w:rsidRDefault="0077020D" w:rsidP="0077020D">
            <w:pPr>
              <w:pStyle w:val="Agreement"/>
              <w:numPr>
                <w:ilvl w:val="0"/>
                <w:numId w:val="30"/>
              </w:numPr>
              <w:tabs>
                <w:tab w:val="clear" w:pos="360"/>
                <w:tab w:val="num" w:pos="1619"/>
              </w:tabs>
              <w:spacing w:line="240" w:lineRule="auto"/>
              <w:ind w:left="1619"/>
              <w:rPr>
                <w:b w:val="0"/>
                <w:lang w:val="en-GB"/>
              </w:rPr>
            </w:pPr>
            <w:r w:rsidRPr="00346D02">
              <w:rPr>
                <w:b w:val="0"/>
                <w:lang w:val="en-GB"/>
              </w:rPr>
              <w:t>Use a hysteresis/longer averaging/timer for UE metric based on NRSRP.</w:t>
            </w:r>
          </w:p>
          <w:p w14:paraId="33CB2E75" w14:textId="77777777" w:rsidR="0077020D" w:rsidRPr="00346D02" w:rsidRDefault="0077020D" w:rsidP="0077020D">
            <w:pPr>
              <w:pStyle w:val="Agreement"/>
              <w:numPr>
                <w:ilvl w:val="0"/>
                <w:numId w:val="30"/>
              </w:numPr>
              <w:tabs>
                <w:tab w:val="clear" w:pos="360"/>
                <w:tab w:val="num" w:pos="1619"/>
              </w:tabs>
              <w:spacing w:line="240" w:lineRule="auto"/>
              <w:ind w:left="1619"/>
              <w:rPr>
                <w:b w:val="0"/>
                <w:lang w:val="en-GB"/>
              </w:rPr>
            </w:pPr>
            <w:r w:rsidRPr="00346D02">
              <w:rPr>
                <w:b w:val="0"/>
                <w:lang w:val="en-GB"/>
              </w:rPr>
              <w:t>FFS whether to introduce new UE report and/or whether to mandate support of existing Msg5 reporting.</w:t>
            </w:r>
          </w:p>
          <w:p w14:paraId="14C20072" w14:textId="77777777" w:rsidR="0077020D" w:rsidRDefault="0077020D" w:rsidP="0077020D"/>
          <w:p w14:paraId="7197C2E5" w14:textId="77777777" w:rsidR="0077020D" w:rsidRPr="00346D02" w:rsidRDefault="0077020D" w:rsidP="0077020D">
            <w:pPr>
              <w:pStyle w:val="Agreement"/>
              <w:numPr>
                <w:ilvl w:val="0"/>
                <w:numId w:val="0"/>
              </w:numPr>
              <w:tabs>
                <w:tab w:val="left" w:pos="720"/>
              </w:tabs>
              <w:ind w:left="1259"/>
              <w:rPr>
                <w:b w:val="0"/>
                <w:lang w:val="en-GB"/>
              </w:rPr>
            </w:pPr>
          </w:p>
          <w:p w14:paraId="661CAED8" w14:textId="77777777" w:rsidR="0077020D" w:rsidRDefault="0077020D" w:rsidP="0077020D">
            <w:pPr>
              <w:rPr>
                <w:rFonts w:eastAsia="MS Mincho" w:cs="Arial"/>
                <w:lang w:val="en-US"/>
              </w:rPr>
            </w:pPr>
            <w:r>
              <w:rPr>
                <w:rFonts w:eastAsia="MS Mincho" w:cs="Arial"/>
                <w:highlight w:val="green"/>
                <w:lang w:val="en-US"/>
              </w:rPr>
              <w:t>RAN2#116-e agreements:</w:t>
            </w:r>
          </w:p>
          <w:p w14:paraId="756C84C9" w14:textId="77777777" w:rsidR="0077020D" w:rsidRDefault="0077020D" w:rsidP="0077020D">
            <w:pPr>
              <w:pStyle w:val="Agreement"/>
              <w:numPr>
                <w:ilvl w:val="0"/>
                <w:numId w:val="30"/>
              </w:numPr>
              <w:tabs>
                <w:tab w:val="clear" w:pos="360"/>
                <w:tab w:val="num" w:pos="1619"/>
              </w:tabs>
              <w:spacing w:line="240" w:lineRule="auto"/>
              <w:ind w:left="1619"/>
              <w:rPr>
                <w:b w:val="0"/>
                <w:lang w:val="en-GB"/>
              </w:rPr>
            </w:pPr>
            <w:r w:rsidRPr="00346D02">
              <w:rPr>
                <w:b w:val="0"/>
                <w:lang w:val="en-GB"/>
              </w:rPr>
              <w:t>DRX is not used a criterion that needs to be explicitly considered for paging carrier selection.</w:t>
            </w:r>
          </w:p>
          <w:p w14:paraId="5F2EF792" w14:textId="77777777" w:rsidR="0077020D" w:rsidRPr="00346D02" w:rsidRDefault="0077020D" w:rsidP="0077020D">
            <w:pPr>
              <w:pStyle w:val="Agreement"/>
              <w:numPr>
                <w:ilvl w:val="0"/>
                <w:numId w:val="30"/>
              </w:numPr>
              <w:tabs>
                <w:tab w:val="clear" w:pos="360"/>
                <w:tab w:val="num" w:pos="1619"/>
              </w:tabs>
              <w:spacing w:line="240" w:lineRule="auto"/>
              <w:ind w:left="1619"/>
              <w:rPr>
                <w:lang w:val="en-GB"/>
              </w:rPr>
            </w:pPr>
            <w:r w:rsidRPr="00346D02">
              <w:rPr>
                <w:b w:val="0"/>
                <w:lang w:val="en-GB"/>
              </w:rPr>
              <w:t>Option 1c with Alt2 (fallback when cell change) is supported</w:t>
            </w:r>
          </w:p>
          <w:p w14:paraId="1F7D4A75" w14:textId="77777777" w:rsidR="0077020D" w:rsidRDefault="0077020D" w:rsidP="008573AC">
            <w:pPr>
              <w:rPr>
                <w:lang w:eastAsia="zh-CN"/>
              </w:rPr>
            </w:pPr>
          </w:p>
        </w:tc>
      </w:tr>
    </w:tbl>
    <w:p w14:paraId="5F263069" w14:textId="5D02FC13" w:rsidR="00BD646F" w:rsidRDefault="00BD646F" w:rsidP="008573AC">
      <w:pPr>
        <w:rPr>
          <w:lang w:eastAsia="zh-CN"/>
        </w:rPr>
      </w:pPr>
    </w:p>
    <w:p w14:paraId="222A4AD1" w14:textId="1D411912" w:rsidR="008573AC" w:rsidRPr="00346D02" w:rsidRDefault="0076635A" w:rsidP="008573AC">
      <w:pPr>
        <w:rPr>
          <w:rFonts w:ascii="Arial" w:hAnsi="Arial" w:cs="Arial"/>
        </w:rPr>
      </w:pPr>
      <w:r w:rsidRPr="00346D02">
        <w:rPr>
          <w:rFonts w:ascii="Arial" w:hAnsi="Arial" w:cs="Arial"/>
          <w:lang w:eastAsia="zh-CN"/>
        </w:rPr>
        <w:t>In</w:t>
      </w:r>
      <w:r w:rsidRPr="00346D02">
        <w:rPr>
          <w:rFonts w:ascii="Arial" w:hAnsi="Arial" w:cs="Arial"/>
        </w:rPr>
        <w:t xml:space="preserve"> </w:t>
      </w:r>
      <w:r w:rsidRPr="00346D02">
        <w:rPr>
          <w:rFonts w:ascii="Arial" w:hAnsi="Arial" w:cs="Arial"/>
          <w:lang w:eastAsia="zh-CN"/>
        </w:rPr>
        <w:t>this</w:t>
      </w:r>
      <w:r w:rsidRPr="00346D02">
        <w:rPr>
          <w:rFonts w:ascii="Arial" w:hAnsi="Arial" w:cs="Arial"/>
        </w:rPr>
        <w:t xml:space="preserve"> contribution we</w:t>
      </w:r>
      <w:r w:rsidR="00C3313D" w:rsidRPr="00346D02">
        <w:rPr>
          <w:rFonts w:ascii="Arial" w:hAnsi="Arial" w:cs="Arial"/>
        </w:rPr>
        <w:t xml:space="preserve"> </w:t>
      </w:r>
      <w:r w:rsidR="0077020D" w:rsidRPr="00346D02">
        <w:rPr>
          <w:rFonts w:ascii="Arial" w:hAnsi="Arial" w:cs="Arial"/>
        </w:rPr>
        <w:t>discuss the remaining issues</w:t>
      </w:r>
    </w:p>
    <w:p w14:paraId="7C41A09E" w14:textId="5F16F0CB" w:rsidR="001B49B5" w:rsidRPr="00DE2B09" w:rsidRDefault="004000E8" w:rsidP="00BC0611">
      <w:pPr>
        <w:pStyle w:val="Heading1"/>
      </w:pPr>
      <w:bookmarkStart w:id="0" w:name="_Ref178064866"/>
      <w:r w:rsidRPr="00CE0424">
        <w:lastRenderedPageBreak/>
        <w:t>Discussion</w:t>
      </w:r>
      <w:bookmarkEnd w:id="0"/>
    </w:p>
    <w:p w14:paraId="0CBF30C8" w14:textId="77777777" w:rsidR="00FB5ECD" w:rsidRPr="00DD63D1" w:rsidRDefault="00FB5ECD" w:rsidP="00FB5ECD">
      <w:pPr>
        <w:pStyle w:val="Heading2"/>
      </w:pPr>
      <w:r>
        <w:t>UE report</w:t>
      </w:r>
    </w:p>
    <w:p w14:paraId="1DBF1863" w14:textId="77777777" w:rsidR="00FB5ECD" w:rsidRPr="00346D02" w:rsidRDefault="00FB5ECD" w:rsidP="00346D02">
      <w:pPr>
        <w:jc w:val="both"/>
        <w:rPr>
          <w:rFonts w:ascii="Arial" w:hAnsi="Arial" w:cs="Arial"/>
        </w:rPr>
      </w:pPr>
      <w:r w:rsidRPr="00346D02">
        <w:rPr>
          <w:rFonts w:ascii="Arial" w:hAnsi="Arial" w:cs="Arial"/>
        </w:rPr>
        <w:t>In RAN2#115-e, UE report remained as an FFS:</w:t>
      </w:r>
    </w:p>
    <w:p w14:paraId="47175C7D" w14:textId="77777777" w:rsidR="00FB5ECD" w:rsidRPr="00346D02" w:rsidRDefault="00FB5ECD" w:rsidP="00346D02">
      <w:pPr>
        <w:pStyle w:val="ListParagraph"/>
        <w:numPr>
          <w:ilvl w:val="0"/>
          <w:numId w:val="32"/>
        </w:numPr>
        <w:jc w:val="both"/>
        <w:rPr>
          <w:rFonts w:ascii="Arial" w:hAnsi="Arial" w:cs="Arial"/>
          <w:b/>
          <w:sz w:val="20"/>
        </w:rPr>
      </w:pPr>
      <w:r w:rsidRPr="00346D02">
        <w:rPr>
          <w:rFonts w:ascii="Arial" w:hAnsi="Arial" w:cs="Arial"/>
          <w:sz w:val="20"/>
        </w:rPr>
        <w:t>FFS whether to introduce new UE report and/or whether to mandate support of existing Msg5 reporting.</w:t>
      </w:r>
    </w:p>
    <w:p w14:paraId="5DB3AC8D" w14:textId="77777777" w:rsidR="00BD5C4C" w:rsidRPr="00346D02" w:rsidRDefault="00BD5C4C" w:rsidP="00346D02">
      <w:pPr>
        <w:jc w:val="both"/>
        <w:rPr>
          <w:rFonts w:ascii="Arial" w:hAnsi="Arial" w:cs="Arial"/>
          <w:lang w:eastAsia="en-GB"/>
        </w:rPr>
      </w:pPr>
    </w:p>
    <w:p w14:paraId="66440F09" w14:textId="25812CBD" w:rsidR="00FB5ECD" w:rsidRPr="00346D02" w:rsidRDefault="00FB5ECD" w:rsidP="00346D02">
      <w:pPr>
        <w:jc w:val="both"/>
        <w:rPr>
          <w:rFonts w:ascii="Arial" w:hAnsi="Arial" w:cs="Arial"/>
          <w:lang w:eastAsia="en-GB"/>
        </w:rPr>
      </w:pPr>
      <w:r w:rsidRPr="00346D02">
        <w:rPr>
          <w:rFonts w:ascii="Arial" w:hAnsi="Arial" w:cs="Arial"/>
          <w:lang w:eastAsia="en-GB"/>
        </w:rPr>
        <w:t xml:space="preserve">In our view, we can reuse msg5; </w:t>
      </w:r>
      <w:r w:rsidR="00BD5C4C" w:rsidRPr="00346D02">
        <w:rPr>
          <w:rFonts w:ascii="Arial" w:hAnsi="Arial" w:cs="Arial"/>
          <w:lang w:eastAsia="en-GB"/>
        </w:rPr>
        <w:t>however,</w:t>
      </w:r>
      <w:r w:rsidRPr="00346D02">
        <w:rPr>
          <w:rFonts w:ascii="Arial" w:hAnsi="Arial" w:cs="Arial"/>
          <w:lang w:eastAsia="en-GB"/>
        </w:rPr>
        <w:t xml:space="preserve"> we can make it conditional such that UE supporting carrier selection based upon coverage mandatorily provides the report whereas for other cases it is </w:t>
      </w:r>
      <w:r w:rsidR="00346D02">
        <w:rPr>
          <w:rFonts w:ascii="Arial" w:hAnsi="Arial" w:cs="Arial"/>
          <w:lang w:eastAsia="en-GB"/>
        </w:rPr>
        <w:t>o</w:t>
      </w:r>
      <w:r w:rsidRPr="00346D02">
        <w:rPr>
          <w:rFonts w:ascii="Arial" w:hAnsi="Arial" w:cs="Arial"/>
          <w:lang w:eastAsia="en-GB"/>
        </w:rPr>
        <w:t xml:space="preserve">ptional. </w:t>
      </w:r>
    </w:p>
    <w:p w14:paraId="5C01AE20" w14:textId="773B0402" w:rsidR="00FB5ECD" w:rsidRPr="00346D02" w:rsidRDefault="00FB5ECD" w:rsidP="00346D02">
      <w:pPr>
        <w:pStyle w:val="Proposal"/>
        <w:rPr>
          <w:rFonts w:cs="Arial"/>
        </w:rPr>
      </w:pPr>
      <w:bookmarkStart w:id="1" w:name="_Ref83547442"/>
      <w:bookmarkStart w:id="2" w:name="_Toc92797394"/>
      <w:r w:rsidRPr="00346D02">
        <w:rPr>
          <w:rFonts w:cs="Arial"/>
        </w:rPr>
        <w:t>Msg5 based reporting can be reused by appending conditional tag.</w:t>
      </w:r>
      <w:bookmarkEnd w:id="1"/>
      <w:bookmarkEnd w:id="2"/>
      <w:r w:rsidRPr="00346D02">
        <w:rPr>
          <w:rFonts w:cs="Arial"/>
        </w:rPr>
        <w:t xml:space="preserve"> </w:t>
      </w:r>
    </w:p>
    <w:p w14:paraId="175DC471" w14:textId="77777777" w:rsidR="00B06F78" w:rsidRPr="00B06F78" w:rsidRDefault="00B06F78" w:rsidP="00346D02">
      <w:pPr>
        <w:jc w:val="both"/>
      </w:pPr>
    </w:p>
    <w:p w14:paraId="2490B320" w14:textId="68CA31B6" w:rsidR="00A530FF" w:rsidRDefault="00987113" w:rsidP="00A530FF">
      <w:pPr>
        <w:pStyle w:val="Heading2"/>
      </w:pPr>
      <w:r>
        <w:t>Signaling</w:t>
      </w:r>
    </w:p>
    <w:p w14:paraId="7C30A673" w14:textId="6B9B5BE5" w:rsidR="00D27866" w:rsidRDefault="00D27866" w:rsidP="00346D02">
      <w:pPr>
        <w:jc w:val="center"/>
      </w:pPr>
      <w:r>
        <w:rPr>
          <w:noProof/>
        </w:rPr>
        <mc:AlternateContent>
          <mc:Choice Requires="wps">
            <w:drawing>
              <wp:anchor distT="45720" distB="45720" distL="114300" distR="114300" simplePos="0" relativeHeight="251659264" behindDoc="0" locked="0" layoutInCell="1" allowOverlap="1" wp14:anchorId="1EDA8F8C" wp14:editId="5B62343B">
                <wp:simplePos x="0" y="0"/>
                <wp:positionH relativeFrom="column">
                  <wp:posOffset>846317</wp:posOffset>
                </wp:positionH>
                <wp:positionV relativeFrom="paragraph">
                  <wp:posOffset>1455751</wp:posOffset>
                </wp:positionV>
                <wp:extent cx="1494845" cy="207010"/>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4845" cy="207010"/>
                        </a:xfrm>
                        <a:prstGeom prst="rect">
                          <a:avLst/>
                        </a:prstGeom>
                        <a:solidFill>
                          <a:srgbClr val="FFFFFF"/>
                        </a:solidFill>
                        <a:ln w="9525">
                          <a:noFill/>
                          <a:miter lim="800000"/>
                          <a:headEnd/>
                          <a:tailEnd/>
                        </a:ln>
                      </wps:spPr>
                      <wps:txbx>
                        <w:txbxContent>
                          <w:p w14:paraId="77A6D8B2" w14:textId="51B7DC18" w:rsidR="00D27866" w:rsidRPr="00D27866" w:rsidRDefault="00D27866">
                            <w:pPr>
                              <w:rPr>
                                <w:color w:val="2F5496" w:themeColor="accent1" w:themeShade="BF"/>
                                <w:sz w:val="13"/>
                                <w:szCs w:val="13"/>
                                <w:lang w:val="en-US"/>
                              </w:rPr>
                            </w:pPr>
                            <w:r w:rsidRPr="00D27866">
                              <w:rPr>
                                <w:color w:val="2F5496" w:themeColor="accent1" w:themeShade="BF"/>
                                <w:sz w:val="13"/>
                                <w:szCs w:val="13"/>
                                <w:lang w:val="en-US"/>
                              </w:rPr>
                              <w:t>RRC Release (CEL</w:t>
                            </w:r>
                            <w:r>
                              <w:rPr>
                                <w:color w:val="2F5496" w:themeColor="accent1" w:themeShade="BF"/>
                                <w:sz w:val="13"/>
                                <w:szCs w:val="13"/>
                                <w:lang w:val="en-US"/>
                              </w:rPr>
                              <w:t>/</w:t>
                            </w:r>
                            <w:proofErr w:type="spellStart"/>
                            <w:r>
                              <w:rPr>
                                <w:color w:val="2F5496" w:themeColor="accent1" w:themeShade="BF"/>
                                <w:sz w:val="13"/>
                                <w:szCs w:val="13"/>
                                <w:lang w:val="en-US"/>
                              </w:rPr>
                              <w:t>Rmax</w:t>
                            </w:r>
                            <w:proofErr w:type="spellEnd"/>
                            <w:r w:rsidRPr="00D27866">
                              <w:rPr>
                                <w:color w:val="2F5496" w:themeColor="accent1" w:themeShade="BF"/>
                                <w:sz w:val="13"/>
                                <w:szCs w:val="13"/>
                                <w:lang w:val="en-US"/>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DA8F8C" id="_x0000_t202" coordsize="21600,21600" o:spt="202" path="m,l,21600r21600,l21600,xe">
                <v:stroke joinstyle="miter"/>
                <v:path gradientshapeok="t" o:connecttype="rect"/>
              </v:shapetype>
              <v:shape id="Text Box 2" o:spid="_x0000_s1026" type="#_x0000_t202" style="position:absolute;left:0;text-align:left;margin-left:66.65pt;margin-top:114.65pt;width:117.7pt;height:16.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" stroked="f">
                <v:textbox>
                  <w:txbxContent>
                    <w:p w14:paraId="77A6D8B2" w14:textId="51B7DC18" w:rsidR="00D27866" w:rsidRPr="00D27866" w:rsidRDefault="00D27866">
                      <w:pPr>
                        <w:rPr>
                          <w:color w:val="2F5496" w:themeColor="accent1" w:themeShade="BF"/>
                          <w:sz w:val="13"/>
                          <w:szCs w:val="13"/>
                          <w:lang w:val="en-US"/>
                        </w:rPr>
                      </w:pPr>
                      <w:r w:rsidRPr="00D27866">
                        <w:rPr>
                          <w:color w:val="2F5496" w:themeColor="accent1" w:themeShade="BF"/>
                          <w:sz w:val="13"/>
                          <w:szCs w:val="13"/>
                          <w:lang w:val="en-US"/>
                        </w:rPr>
                        <w:t>RRC Release (CEL</w:t>
                      </w:r>
                      <w:r>
                        <w:rPr>
                          <w:color w:val="2F5496" w:themeColor="accent1" w:themeShade="BF"/>
                          <w:sz w:val="13"/>
                          <w:szCs w:val="13"/>
                          <w:lang w:val="en-US"/>
                        </w:rPr>
                        <w:t>/</w:t>
                      </w:r>
                      <w:proofErr w:type="spellStart"/>
                      <w:r>
                        <w:rPr>
                          <w:color w:val="2F5496" w:themeColor="accent1" w:themeShade="BF"/>
                          <w:sz w:val="13"/>
                          <w:szCs w:val="13"/>
                          <w:lang w:val="en-US"/>
                        </w:rPr>
                        <w:t>Rmax</w:t>
                      </w:r>
                      <w:proofErr w:type="spellEnd"/>
                      <w:r w:rsidRPr="00D27866">
                        <w:rPr>
                          <w:color w:val="2F5496" w:themeColor="accent1" w:themeShade="BF"/>
                          <w:sz w:val="13"/>
                          <w:szCs w:val="13"/>
                          <w:lang w:val="en-US"/>
                        </w:rPr>
                        <w:t>)</w:t>
                      </w:r>
                    </w:p>
                  </w:txbxContent>
                </v:textbox>
              </v:shape>
            </w:pict>
          </mc:Fallback>
        </mc:AlternateContent>
      </w:r>
      <w:r w:rsidR="0077020D">
        <w:object w:dxaOrig="15660" w:dyaOrig="10530" w14:anchorId="4A028A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303pt" o:ole="">
            <v:imagedata r:id="rId11" o:title=""/>
          </v:shape>
          <o:OLEObject Type="Embed" ProgID="Visio.Drawing.15" ShapeID="_x0000_i1025" DrawAspect="Content" ObjectID="_1703410176" r:id="rId12"/>
        </w:object>
      </w:r>
    </w:p>
    <w:p w14:paraId="39B5C83D" w14:textId="7302C8DD" w:rsidR="00D27866" w:rsidRDefault="00D27866" w:rsidP="00E80599"/>
    <w:p w14:paraId="4CE0BEFF" w14:textId="2C26E455" w:rsidR="00C9712C" w:rsidRDefault="00C9712C" w:rsidP="00C9712C">
      <w:pPr>
        <w:jc w:val="both"/>
        <w:rPr>
          <w:rFonts w:ascii="Arial" w:hAnsi="Arial" w:cs="Arial"/>
        </w:rPr>
      </w:pPr>
      <w:r>
        <w:rPr>
          <w:rFonts w:ascii="Arial" w:hAnsi="Arial" w:cs="Arial"/>
        </w:rPr>
        <w:t xml:space="preserve">Regarding the selection between using </w:t>
      </w:r>
      <w:proofErr w:type="spellStart"/>
      <w:r w:rsidRPr="00460877">
        <w:rPr>
          <w:rFonts w:ascii="Arial" w:hAnsi="Arial" w:cs="Arial"/>
          <w:i/>
          <w:iCs/>
        </w:rPr>
        <w:t>Rmax</w:t>
      </w:r>
      <w:proofErr w:type="spellEnd"/>
      <w:r w:rsidRPr="00460877">
        <w:rPr>
          <w:rFonts w:ascii="Arial" w:hAnsi="Arial" w:cs="Arial"/>
        </w:rPr>
        <w:t xml:space="preserve"> </w:t>
      </w:r>
      <w:r>
        <w:rPr>
          <w:rFonts w:ascii="Arial" w:hAnsi="Arial" w:cs="Arial"/>
        </w:rPr>
        <w:t xml:space="preserve">or </w:t>
      </w:r>
      <w:r w:rsidRPr="00460877">
        <w:rPr>
          <w:rFonts w:ascii="Arial" w:hAnsi="Arial" w:cs="Arial"/>
        </w:rPr>
        <w:t>CE level</w:t>
      </w:r>
      <w:r>
        <w:rPr>
          <w:rFonts w:ascii="Arial" w:hAnsi="Arial" w:cs="Arial"/>
        </w:rPr>
        <w:t xml:space="preserve"> (CEL) to guide the UE for paging carrier selection, we prefer that </w:t>
      </w:r>
      <w:proofErr w:type="spellStart"/>
      <w:r w:rsidRPr="00460877">
        <w:rPr>
          <w:rFonts w:ascii="Arial" w:hAnsi="Arial" w:cs="Arial"/>
          <w:i/>
          <w:iCs/>
        </w:rPr>
        <w:t>Rmax</w:t>
      </w:r>
      <w:proofErr w:type="spellEnd"/>
      <w:r w:rsidRPr="00460877">
        <w:rPr>
          <w:rFonts w:ascii="Arial" w:hAnsi="Arial" w:cs="Arial"/>
        </w:rPr>
        <w:t xml:space="preserve">, i.e., </w:t>
      </w:r>
      <w:r w:rsidRPr="00460877">
        <w:rPr>
          <w:rFonts w:ascii="Arial" w:hAnsi="Arial" w:cs="Arial"/>
          <w:i/>
          <w:iCs/>
        </w:rPr>
        <w:t>npdcch-</w:t>
      </w:r>
      <w:proofErr w:type="spellStart"/>
      <w:r w:rsidRPr="00460877">
        <w:rPr>
          <w:rFonts w:ascii="Arial" w:hAnsi="Arial" w:cs="Arial"/>
          <w:i/>
          <w:iCs/>
        </w:rPr>
        <w:t>NumRepetitionPaging</w:t>
      </w:r>
      <w:proofErr w:type="spellEnd"/>
      <w:r w:rsidRPr="00460877">
        <w:rPr>
          <w:rFonts w:ascii="Arial" w:hAnsi="Arial" w:cs="Arial"/>
        </w:rPr>
        <w:t xml:space="preserve">”, is provided to the </w:t>
      </w:r>
      <w:r>
        <w:rPr>
          <w:rFonts w:ascii="Arial" w:hAnsi="Arial" w:cs="Arial"/>
        </w:rPr>
        <w:t xml:space="preserve">UE </w:t>
      </w:r>
      <w:r w:rsidRPr="00460877">
        <w:rPr>
          <w:rFonts w:ascii="Arial" w:hAnsi="Arial" w:cs="Arial"/>
        </w:rPr>
        <w:t xml:space="preserve">when </w:t>
      </w:r>
      <w:r>
        <w:rPr>
          <w:rFonts w:ascii="Arial" w:hAnsi="Arial" w:cs="Arial"/>
        </w:rPr>
        <w:t xml:space="preserve">it </w:t>
      </w:r>
      <w:r w:rsidRPr="00460877">
        <w:rPr>
          <w:rFonts w:ascii="Arial" w:hAnsi="Arial" w:cs="Arial"/>
        </w:rPr>
        <w:t xml:space="preserve">is released to idle.” The bottom line is whatever parameter </w:t>
      </w:r>
      <w:r>
        <w:rPr>
          <w:rFonts w:ascii="Arial" w:hAnsi="Arial" w:cs="Arial"/>
        </w:rPr>
        <w:t>RAN2</w:t>
      </w:r>
      <w:r w:rsidRPr="00460877">
        <w:rPr>
          <w:rFonts w:ascii="Arial" w:hAnsi="Arial" w:cs="Arial"/>
        </w:rPr>
        <w:t xml:space="preserve"> choose</w:t>
      </w:r>
      <w:r>
        <w:rPr>
          <w:rFonts w:ascii="Arial" w:hAnsi="Arial" w:cs="Arial"/>
        </w:rPr>
        <w:t>s</w:t>
      </w:r>
      <w:r w:rsidRPr="00460877">
        <w:rPr>
          <w:rFonts w:ascii="Arial" w:hAnsi="Arial" w:cs="Arial"/>
        </w:rPr>
        <w:t xml:space="preserve"> </w:t>
      </w:r>
      <w:r>
        <w:rPr>
          <w:rFonts w:ascii="Arial" w:hAnsi="Arial" w:cs="Arial"/>
        </w:rPr>
        <w:t>for such allocation</w:t>
      </w:r>
      <w:r w:rsidRPr="00460877">
        <w:rPr>
          <w:rFonts w:ascii="Arial" w:hAnsi="Arial" w:cs="Arial"/>
        </w:rPr>
        <w:t xml:space="preserve">, </w:t>
      </w:r>
      <w:r>
        <w:rPr>
          <w:rFonts w:ascii="Arial" w:hAnsi="Arial" w:cs="Arial"/>
        </w:rPr>
        <w:t xml:space="preserve">it </w:t>
      </w:r>
      <w:r w:rsidRPr="00460877">
        <w:rPr>
          <w:rFonts w:ascii="Arial" w:hAnsi="Arial" w:cs="Arial"/>
        </w:rPr>
        <w:t xml:space="preserve">should be deterministic from both UE’s and network’s standpoint. Another important aspect to consider is the need for the network to inform the UE regarding its coverage perceived by the network so that the UE can assess when it is time to fallback. This can be done by providing another parameter, </w:t>
      </w:r>
      <w:r w:rsidR="00460877">
        <w:rPr>
          <w:rFonts w:ascii="Arial" w:hAnsi="Arial" w:cs="Arial"/>
        </w:rPr>
        <w:t xml:space="preserve">in addition to </w:t>
      </w:r>
      <w:proofErr w:type="spellStart"/>
      <w:r w:rsidRPr="00460877">
        <w:rPr>
          <w:rFonts w:ascii="Arial" w:hAnsi="Arial" w:cs="Arial"/>
          <w:i/>
          <w:iCs/>
        </w:rPr>
        <w:t>Rmax</w:t>
      </w:r>
      <w:proofErr w:type="spellEnd"/>
      <w:r w:rsidRPr="00460877">
        <w:rPr>
          <w:rFonts w:ascii="Arial" w:hAnsi="Arial" w:cs="Arial"/>
        </w:rPr>
        <w:t>, such as NRSRP value</w:t>
      </w:r>
      <w:r w:rsidR="00460877">
        <w:rPr>
          <w:rFonts w:ascii="Arial" w:hAnsi="Arial" w:cs="Arial"/>
        </w:rPr>
        <w:t>,</w:t>
      </w:r>
      <w:r w:rsidRPr="00460877">
        <w:rPr>
          <w:rFonts w:ascii="Arial" w:hAnsi="Arial" w:cs="Arial"/>
        </w:rPr>
        <w:t xml:space="preserve"> when the UE is released to idle. We should then introduce a margin with respect to how much UE’s NRSRP value can drop and for how long so that it should fallback</w:t>
      </w:r>
      <w:r w:rsidR="00460877">
        <w:rPr>
          <w:rFonts w:ascii="Arial" w:hAnsi="Arial" w:cs="Arial"/>
        </w:rPr>
        <w:t xml:space="preserve"> beyond this point</w:t>
      </w:r>
      <w:r w:rsidRPr="00460877">
        <w:rPr>
          <w:rFonts w:ascii="Arial" w:hAnsi="Arial" w:cs="Arial"/>
        </w:rPr>
        <w:t xml:space="preserve">. This is basically a hysteresis mechanism. Note that </w:t>
      </w:r>
      <w:r w:rsidR="00460877">
        <w:rPr>
          <w:rFonts w:ascii="Arial" w:hAnsi="Arial" w:cs="Arial"/>
        </w:rPr>
        <w:t xml:space="preserve">there is </w:t>
      </w:r>
      <w:r w:rsidRPr="00460877">
        <w:rPr>
          <w:rFonts w:ascii="Arial" w:hAnsi="Arial" w:cs="Arial"/>
        </w:rPr>
        <w:t xml:space="preserve">no need for an action if the coverage gets better since the UE should continue to monitor the paging carrier allocated by the network during release. The parameters for this hysteresis mechanism, </w:t>
      </w:r>
      <w:proofErr w:type="spellStart"/>
      <w:r w:rsidRPr="00460877">
        <w:rPr>
          <w:rFonts w:ascii="Arial" w:hAnsi="Arial" w:cs="Arial"/>
          <w:i/>
          <w:iCs/>
        </w:rPr>
        <w:t>delta_NRSP</w:t>
      </w:r>
      <w:proofErr w:type="spellEnd"/>
      <w:r w:rsidRPr="00460877">
        <w:rPr>
          <w:rFonts w:ascii="Arial" w:hAnsi="Arial" w:cs="Arial"/>
        </w:rPr>
        <w:t xml:space="preserve"> and time, can either be static (default value captured in specs</w:t>
      </w:r>
      <w:proofErr w:type="gramStart"/>
      <w:r w:rsidRPr="00460877">
        <w:rPr>
          <w:rFonts w:ascii="Arial" w:hAnsi="Arial" w:cs="Arial"/>
        </w:rPr>
        <w:t>) ,</w:t>
      </w:r>
      <w:proofErr w:type="gramEnd"/>
      <w:r w:rsidRPr="00460877">
        <w:rPr>
          <w:rFonts w:ascii="Arial" w:hAnsi="Arial" w:cs="Arial"/>
        </w:rPr>
        <w:t xml:space="preserve"> semi static (provided in system information broadcast) or dynamic (provided in RRC release message).</w:t>
      </w:r>
    </w:p>
    <w:p w14:paraId="355798BC" w14:textId="77777777" w:rsidR="00460877" w:rsidRPr="00B450D7" w:rsidRDefault="00460877" w:rsidP="00460877">
      <w:pPr>
        <w:jc w:val="both"/>
        <w:rPr>
          <w:rFonts w:ascii="Arial" w:hAnsi="Arial" w:cs="Arial"/>
          <w:lang w:eastAsia="en-GB"/>
        </w:rPr>
      </w:pPr>
    </w:p>
    <w:p w14:paraId="7C8B4134" w14:textId="18AA1316" w:rsidR="00460877" w:rsidRDefault="00460877" w:rsidP="00460877">
      <w:pPr>
        <w:pStyle w:val="Proposal"/>
      </w:pPr>
      <w:bookmarkStart w:id="3" w:name="_Toc92797395"/>
      <w:proofErr w:type="spellStart"/>
      <w:r w:rsidRPr="00460877">
        <w:rPr>
          <w:rFonts w:cs="Arial"/>
        </w:rPr>
        <w:t>Rmax</w:t>
      </w:r>
      <w:proofErr w:type="spellEnd"/>
      <w:r w:rsidRPr="00460877">
        <w:rPr>
          <w:rFonts w:cs="Arial"/>
        </w:rPr>
        <w:t xml:space="preserve">, e.g., </w:t>
      </w:r>
      <w:r w:rsidRPr="00460877">
        <w:rPr>
          <w:rFonts w:cs="Arial"/>
          <w:i/>
          <w:iCs/>
        </w:rPr>
        <w:t>npdcch-</w:t>
      </w:r>
      <w:proofErr w:type="spellStart"/>
      <w:r w:rsidRPr="00460877">
        <w:rPr>
          <w:rFonts w:cs="Arial"/>
          <w:i/>
          <w:iCs/>
        </w:rPr>
        <w:t>NumRepetitionPaging</w:t>
      </w:r>
      <w:proofErr w:type="spellEnd"/>
      <w:r>
        <w:rPr>
          <w:rFonts w:cs="Arial"/>
        </w:rPr>
        <w:t>,</w:t>
      </w:r>
      <w:r w:rsidRPr="00460877">
        <w:rPr>
          <w:rFonts w:cs="Arial"/>
        </w:rPr>
        <w:t xml:space="preserve"> is provided to the UE in dedicated signa</w:t>
      </w:r>
      <w:r>
        <w:rPr>
          <w:rFonts w:cs="Arial"/>
        </w:rPr>
        <w:t>l</w:t>
      </w:r>
      <w:r w:rsidRPr="00460877">
        <w:rPr>
          <w:rFonts w:cs="Arial"/>
        </w:rPr>
        <w:t>ling (when UE is released to idle)</w:t>
      </w:r>
      <w:r>
        <w:t>.</w:t>
      </w:r>
      <w:bookmarkEnd w:id="3"/>
    </w:p>
    <w:p w14:paraId="4FAB0497" w14:textId="77777777" w:rsidR="00864786" w:rsidRDefault="00864786" w:rsidP="00864786">
      <w:pPr>
        <w:pStyle w:val="Proposal"/>
        <w:numPr>
          <w:ilvl w:val="0"/>
          <w:numId w:val="0"/>
        </w:numPr>
      </w:pPr>
    </w:p>
    <w:p w14:paraId="01875F57" w14:textId="6EDBE746" w:rsidR="00460877" w:rsidRPr="00864786" w:rsidRDefault="00460877" w:rsidP="00460877">
      <w:pPr>
        <w:pStyle w:val="Proposal"/>
      </w:pPr>
      <w:bookmarkStart w:id="4" w:name="_Toc92797396"/>
      <w:r>
        <w:rPr>
          <w:rFonts w:cs="Arial"/>
        </w:rPr>
        <w:t>Introduce a mechanism</w:t>
      </w:r>
      <w:r w:rsidR="00864786">
        <w:rPr>
          <w:rFonts w:cs="Arial"/>
        </w:rPr>
        <w:t>, e.g. providing the NRSRP value,</w:t>
      </w:r>
      <w:r>
        <w:rPr>
          <w:rFonts w:cs="Arial"/>
        </w:rPr>
        <w:t xml:space="preserve"> for the network to inform the UE </w:t>
      </w:r>
      <w:r w:rsidRPr="00460877">
        <w:rPr>
          <w:rFonts w:cs="Arial"/>
        </w:rPr>
        <w:t>regarding its coverage perceived by the network</w:t>
      </w:r>
      <w:r>
        <w:rPr>
          <w:rFonts w:cs="Arial"/>
        </w:rPr>
        <w:t>.</w:t>
      </w:r>
      <w:bookmarkEnd w:id="4"/>
    </w:p>
    <w:p w14:paraId="05446125" w14:textId="77777777" w:rsidR="00864786" w:rsidRPr="00864786" w:rsidRDefault="00864786" w:rsidP="00864786">
      <w:pPr>
        <w:pStyle w:val="Proposal"/>
        <w:numPr>
          <w:ilvl w:val="0"/>
          <w:numId w:val="0"/>
        </w:numPr>
      </w:pPr>
    </w:p>
    <w:p w14:paraId="6A1A7E08" w14:textId="0C183B5D" w:rsidR="00864786" w:rsidRDefault="00864786" w:rsidP="00460877">
      <w:pPr>
        <w:pStyle w:val="Proposal"/>
      </w:pPr>
      <w:bookmarkStart w:id="5" w:name="_Toc92797397"/>
      <w:r>
        <w:rPr>
          <w:rFonts w:cs="Arial"/>
        </w:rPr>
        <w:t>I</w:t>
      </w:r>
      <w:r w:rsidRPr="00460877">
        <w:rPr>
          <w:rFonts w:cs="Arial"/>
        </w:rPr>
        <w:t xml:space="preserve">ntroduce a margin with respect to how much UE’s NRSRP value can drop and for how long </w:t>
      </w:r>
      <w:r>
        <w:rPr>
          <w:rFonts w:cs="Arial"/>
        </w:rPr>
        <w:t>to determine when it is time to</w:t>
      </w:r>
      <w:r w:rsidRPr="00460877">
        <w:rPr>
          <w:rFonts w:cs="Arial"/>
        </w:rPr>
        <w:t xml:space="preserve"> fallback.</w:t>
      </w:r>
      <w:bookmarkEnd w:id="5"/>
    </w:p>
    <w:p w14:paraId="199F30D3" w14:textId="77777777" w:rsidR="00C9712C" w:rsidRDefault="00C9712C" w:rsidP="00E80599"/>
    <w:p w14:paraId="76D971E7" w14:textId="57948394" w:rsidR="00956266" w:rsidRPr="00346D02" w:rsidRDefault="0077020D" w:rsidP="00346D02">
      <w:pPr>
        <w:jc w:val="both"/>
        <w:rPr>
          <w:rFonts w:ascii="Arial" w:hAnsi="Arial" w:cs="Arial"/>
        </w:rPr>
      </w:pPr>
      <w:r w:rsidRPr="00346D02">
        <w:rPr>
          <w:rFonts w:ascii="Arial" w:hAnsi="Arial" w:cs="Arial"/>
        </w:rPr>
        <w:t xml:space="preserve">RAN2 has agreed to use </w:t>
      </w:r>
      <w:r w:rsidR="003D01AD" w:rsidRPr="00346D02">
        <w:rPr>
          <w:rFonts w:ascii="Arial" w:hAnsi="Arial" w:cs="Arial"/>
        </w:rPr>
        <w:t>CEL/</w:t>
      </w:r>
      <w:proofErr w:type="spellStart"/>
      <w:r w:rsidRPr="00346D02">
        <w:rPr>
          <w:rFonts w:ascii="Arial" w:hAnsi="Arial" w:cs="Arial"/>
        </w:rPr>
        <w:t>Rmax</w:t>
      </w:r>
      <w:proofErr w:type="spellEnd"/>
      <w:r w:rsidRPr="00346D02">
        <w:rPr>
          <w:rFonts w:ascii="Arial" w:hAnsi="Arial" w:cs="Arial"/>
        </w:rPr>
        <w:t xml:space="preserve"> based solution. </w:t>
      </w:r>
      <w:r w:rsidR="00956266" w:rsidRPr="00346D02">
        <w:rPr>
          <w:rFonts w:ascii="Arial" w:hAnsi="Arial" w:cs="Arial"/>
        </w:rPr>
        <w:t xml:space="preserve">From signaling </w:t>
      </w:r>
      <w:r w:rsidR="00271586" w:rsidRPr="00346D02">
        <w:rPr>
          <w:rFonts w:ascii="Arial" w:hAnsi="Arial" w:cs="Arial"/>
        </w:rPr>
        <w:t>aspect</w:t>
      </w:r>
      <w:r w:rsidRPr="00346D02">
        <w:rPr>
          <w:rFonts w:ascii="Arial" w:hAnsi="Arial" w:cs="Arial"/>
        </w:rPr>
        <w:t>, eNB needs to inform the suitable CEL/</w:t>
      </w:r>
      <w:proofErr w:type="spellStart"/>
      <w:r w:rsidRPr="00346D02">
        <w:rPr>
          <w:rFonts w:ascii="Arial" w:hAnsi="Arial" w:cs="Arial"/>
        </w:rPr>
        <w:t>Rmax</w:t>
      </w:r>
      <w:proofErr w:type="spellEnd"/>
      <w:r w:rsidRPr="00346D02">
        <w:rPr>
          <w:rFonts w:ascii="Arial" w:hAnsi="Arial" w:cs="Arial"/>
        </w:rPr>
        <w:t xml:space="preserve"> value that the UE shall use.</w:t>
      </w:r>
    </w:p>
    <w:p w14:paraId="3A2E30A3" w14:textId="59B76A8E" w:rsidR="00BD5C4C" w:rsidRPr="00346D02" w:rsidRDefault="00346D02" w:rsidP="00346D02">
      <w:pPr>
        <w:pStyle w:val="Proposal"/>
        <w:rPr>
          <w:rFonts w:cs="Arial"/>
        </w:rPr>
      </w:pPr>
      <w:bookmarkStart w:id="6" w:name="_Ref75784954"/>
      <w:bookmarkStart w:id="7" w:name="_Toc92797398"/>
      <w:r w:rsidRPr="00346D02">
        <w:rPr>
          <w:rFonts w:cs="Arial"/>
          <w:iCs/>
          <w:noProof/>
        </w:rPr>
        <w:t>Include</w:t>
      </w:r>
      <w:r>
        <w:rPr>
          <w:rFonts w:cs="Arial"/>
          <w:iCs/>
          <w:noProof/>
        </w:rPr>
        <w:t xml:space="preserve"> information on Rmax</w:t>
      </w:r>
      <w:r w:rsidRPr="00346D02">
        <w:rPr>
          <w:rFonts w:cs="Arial"/>
          <w:iCs/>
          <w:noProof/>
        </w:rPr>
        <w:t xml:space="preserve"> </w:t>
      </w:r>
      <w:r>
        <w:rPr>
          <w:rFonts w:cs="Arial"/>
          <w:iCs/>
          <w:noProof/>
        </w:rPr>
        <w:t xml:space="preserve">in </w:t>
      </w:r>
      <w:r w:rsidRPr="00346D02">
        <w:rPr>
          <w:rFonts w:cs="Arial"/>
          <w:i/>
          <w:noProof/>
        </w:rPr>
        <w:t>RRCConnectionRelease-NB</w:t>
      </w:r>
      <w:r w:rsidRPr="00346D02">
        <w:rPr>
          <w:rFonts w:cs="Arial"/>
        </w:rPr>
        <w:t xml:space="preserve"> </w:t>
      </w:r>
      <w:r>
        <w:rPr>
          <w:rFonts w:cs="Arial"/>
        </w:rPr>
        <w:t>message.</w:t>
      </w:r>
      <w:bookmarkEnd w:id="6"/>
      <w:bookmarkEnd w:id="7"/>
    </w:p>
    <w:p w14:paraId="3FA97E8B" w14:textId="32C228E8" w:rsidR="00DD63D1" w:rsidRPr="00346D02" w:rsidRDefault="00DD63D1" w:rsidP="00346D02">
      <w:pPr>
        <w:spacing w:line="259" w:lineRule="auto"/>
        <w:jc w:val="both"/>
        <w:rPr>
          <w:rFonts w:ascii="Arial" w:hAnsi="Arial" w:cs="Arial"/>
        </w:rPr>
      </w:pPr>
      <w:r w:rsidRPr="00346D02">
        <w:rPr>
          <w:rFonts w:ascii="Arial" w:hAnsi="Arial" w:cs="Arial"/>
        </w:rPr>
        <w:t>In RAN2#114-e, a consensus on S1AP/NGAP is reached:</w:t>
      </w:r>
    </w:p>
    <w:p w14:paraId="0E25C581" w14:textId="3231BB74" w:rsidR="00DD63D1" w:rsidRPr="00346D02" w:rsidRDefault="00DD63D1" w:rsidP="00346D02">
      <w:pPr>
        <w:pStyle w:val="ListParagraph"/>
        <w:numPr>
          <w:ilvl w:val="0"/>
          <w:numId w:val="32"/>
        </w:numPr>
        <w:jc w:val="both"/>
        <w:rPr>
          <w:rFonts w:ascii="Arial" w:hAnsi="Arial" w:cs="Arial"/>
          <w:b/>
          <w:sz w:val="20"/>
          <w:lang w:val="en-US"/>
        </w:rPr>
      </w:pPr>
      <w:r w:rsidRPr="00346D02">
        <w:rPr>
          <w:rFonts w:ascii="Arial" w:hAnsi="Arial" w:cs="Arial"/>
          <w:sz w:val="20"/>
          <w:lang w:val="en-US"/>
        </w:rPr>
        <w:t>RAN2 assumes S1AP/NGAP update is not needed.</w:t>
      </w:r>
    </w:p>
    <w:p w14:paraId="38F129DB" w14:textId="77777777" w:rsidR="00BD5C4C" w:rsidRPr="00346D02" w:rsidRDefault="00BD5C4C" w:rsidP="00346D02">
      <w:pPr>
        <w:pStyle w:val="ListParagraph"/>
        <w:jc w:val="both"/>
        <w:rPr>
          <w:rFonts w:ascii="Arial" w:hAnsi="Arial" w:cs="Arial"/>
          <w:b/>
          <w:sz w:val="20"/>
          <w:lang w:val="en-US"/>
        </w:rPr>
      </w:pPr>
    </w:p>
    <w:p w14:paraId="2101E404" w14:textId="3BEF734B" w:rsidR="00DD63D1" w:rsidRPr="00346D02" w:rsidRDefault="00346D02" w:rsidP="00346D02">
      <w:pPr>
        <w:pStyle w:val="Proposal"/>
        <w:rPr>
          <w:rFonts w:cs="Arial"/>
        </w:rPr>
      </w:pPr>
      <w:bookmarkStart w:id="8" w:name="_Ref75784962"/>
      <w:bookmarkStart w:id="9" w:name="_Toc92797399"/>
      <w:r>
        <w:rPr>
          <w:rFonts w:cs="Arial"/>
          <w:lang w:val="en-US"/>
        </w:rPr>
        <w:t xml:space="preserve">Include information on </w:t>
      </w:r>
      <w:proofErr w:type="spellStart"/>
      <w:r>
        <w:rPr>
          <w:rFonts w:cs="Arial"/>
          <w:lang w:val="en-US"/>
        </w:rPr>
        <w:t>Rmax</w:t>
      </w:r>
      <w:proofErr w:type="spellEnd"/>
      <w:r>
        <w:rPr>
          <w:rFonts w:cs="Arial"/>
          <w:lang w:val="en-US"/>
        </w:rPr>
        <w:t xml:space="preserve"> in the </w:t>
      </w:r>
      <w:bookmarkStart w:id="10" w:name="_GoBack"/>
      <w:bookmarkEnd w:id="10"/>
      <w:proofErr w:type="spellStart"/>
      <w:r w:rsidR="00DD63D1" w:rsidRPr="00C81F61">
        <w:rPr>
          <w:rFonts w:cs="Arial"/>
          <w:i/>
          <w:iCs/>
        </w:rPr>
        <w:t>UEPagingCoverageInformation</w:t>
      </w:r>
      <w:proofErr w:type="spellEnd"/>
      <w:r w:rsidR="00DD63D1" w:rsidRPr="00C81F61">
        <w:rPr>
          <w:rFonts w:cs="Arial"/>
          <w:i/>
          <w:iCs/>
        </w:rPr>
        <w:t>-NB</w:t>
      </w:r>
      <w:r w:rsidR="00DD63D1" w:rsidRPr="00346D02">
        <w:rPr>
          <w:rFonts w:cs="Arial"/>
          <w:i/>
          <w:iCs/>
          <w:sz w:val="18"/>
          <w:szCs w:val="18"/>
        </w:rPr>
        <w:t xml:space="preserve"> </w:t>
      </w:r>
      <w:r w:rsidRPr="00C81F61">
        <w:rPr>
          <w:rFonts w:cs="Arial"/>
          <w:sz w:val="18"/>
          <w:szCs w:val="18"/>
        </w:rPr>
        <w:t>container</w:t>
      </w:r>
      <w:r w:rsidR="00DD63D1" w:rsidRPr="00346D02">
        <w:rPr>
          <w:rFonts w:cs="Arial"/>
        </w:rPr>
        <w:t>.</w:t>
      </w:r>
      <w:bookmarkEnd w:id="8"/>
      <w:bookmarkEnd w:id="9"/>
    </w:p>
    <w:p w14:paraId="602F4891" w14:textId="2477787D" w:rsidR="00BD5C4C" w:rsidRDefault="0014002D" w:rsidP="00C81F61">
      <w:pPr>
        <w:jc w:val="both"/>
      </w:pPr>
      <w:r w:rsidRPr="0014002D" w:rsidDel="00CE29BA">
        <w:rPr>
          <w:rFonts w:ascii="Arial" w:hAnsi="Arial" w:cs="Arial"/>
          <w:lang w:eastAsia="en-GB"/>
        </w:rPr>
        <w:t xml:space="preserve"> </w:t>
      </w:r>
    </w:p>
    <w:p w14:paraId="1C821BCF" w14:textId="77777777" w:rsidR="00BD5C4C" w:rsidRDefault="00BD5C4C" w:rsidP="003514F1">
      <w:pPr>
        <w:jc w:val="both"/>
        <w:rPr>
          <w:lang w:eastAsia="en-GB"/>
        </w:rPr>
      </w:pPr>
    </w:p>
    <w:p w14:paraId="30CA6C9E" w14:textId="49FC6DE0" w:rsidR="0014002D" w:rsidRDefault="0014002D" w:rsidP="003514F1">
      <w:pPr>
        <w:jc w:val="both"/>
        <w:rPr>
          <w:rFonts w:ascii="Arial" w:hAnsi="Arial" w:cs="Arial"/>
          <w:lang w:eastAsia="en-GB"/>
        </w:rPr>
      </w:pPr>
      <w:r w:rsidRPr="0014002D">
        <w:rPr>
          <w:rFonts w:ascii="Arial" w:hAnsi="Arial" w:cs="Arial"/>
          <w:lang w:eastAsia="en-GB"/>
        </w:rPr>
        <w:t xml:space="preserve">The </w:t>
      </w:r>
      <w:r>
        <w:rPr>
          <w:rFonts w:ascii="Arial" w:hAnsi="Arial" w:cs="Arial"/>
          <w:lang w:eastAsia="en-GB"/>
        </w:rPr>
        <w:t xml:space="preserve">paging carrier selection </w:t>
      </w:r>
      <w:r w:rsidRPr="0014002D">
        <w:rPr>
          <w:rFonts w:ascii="Arial" w:hAnsi="Arial" w:cs="Arial"/>
          <w:lang w:eastAsia="en-GB"/>
        </w:rPr>
        <w:t>feature can be considered enabled once the network provides the relevant parameters when releasing the UE to idle.</w:t>
      </w:r>
    </w:p>
    <w:p w14:paraId="3321918F" w14:textId="77777777" w:rsidR="0014002D" w:rsidRPr="00864786" w:rsidRDefault="0014002D" w:rsidP="0014002D">
      <w:pPr>
        <w:pStyle w:val="Proposal"/>
        <w:numPr>
          <w:ilvl w:val="0"/>
          <w:numId w:val="0"/>
        </w:numPr>
      </w:pPr>
    </w:p>
    <w:p w14:paraId="29D9F889" w14:textId="03458F17" w:rsidR="0014002D" w:rsidRDefault="0014002D" w:rsidP="0014002D">
      <w:pPr>
        <w:pStyle w:val="Proposal"/>
      </w:pPr>
      <w:bookmarkStart w:id="11" w:name="_Toc92797400"/>
      <w:r w:rsidRPr="00B450D7">
        <w:rPr>
          <w:rFonts w:cs="Arial"/>
          <w:lang w:eastAsia="en-GB"/>
        </w:rPr>
        <w:t>Coverage based paging carrier allocation is enabled implicitly, i.e., when relevant parameters are provided to the UE during releas</w:t>
      </w:r>
      <w:r>
        <w:rPr>
          <w:rFonts w:cs="Arial"/>
          <w:lang w:eastAsia="en-GB"/>
        </w:rPr>
        <w:t>e</w:t>
      </w:r>
      <w:r w:rsidRPr="00460877">
        <w:rPr>
          <w:rFonts w:cs="Arial"/>
        </w:rPr>
        <w:t>.</w:t>
      </w:r>
      <w:bookmarkEnd w:id="11"/>
    </w:p>
    <w:p w14:paraId="2A207497" w14:textId="77777777" w:rsidR="0014002D" w:rsidRDefault="0014002D" w:rsidP="0014002D"/>
    <w:p w14:paraId="66324F85" w14:textId="77777777" w:rsidR="0014002D" w:rsidRDefault="0014002D" w:rsidP="003514F1">
      <w:pPr>
        <w:jc w:val="both"/>
        <w:rPr>
          <w:rFonts w:ascii="Arial" w:hAnsi="Arial" w:cs="Arial"/>
          <w:lang w:eastAsia="en-GB"/>
        </w:rPr>
      </w:pPr>
    </w:p>
    <w:p w14:paraId="2CED7BA2" w14:textId="736B5E34" w:rsidR="00F4023F" w:rsidRPr="0014002D" w:rsidRDefault="00F4023F" w:rsidP="003514F1">
      <w:pPr>
        <w:jc w:val="both"/>
        <w:rPr>
          <w:rFonts w:ascii="Arial" w:hAnsi="Arial" w:cs="Arial"/>
          <w:lang w:eastAsia="en-GB"/>
        </w:rPr>
      </w:pPr>
    </w:p>
    <w:p w14:paraId="2A932301" w14:textId="77777777" w:rsidR="00C01F33" w:rsidRPr="00CE0424" w:rsidRDefault="00C01F33" w:rsidP="003514F1">
      <w:pPr>
        <w:pStyle w:val="Heading1"/>
        <w:jc w:val="both"/>
      </w:pPr>
      <w:r w:rsidRPr="00CE0424">
        <w:t>Conclusion</w:t>
      </w:r>
    </w:p>
    <w:p w14:paraId="6658CF3C" w14:textId="77777777" w:rsidR="00BD5C4C" w:rsidRDefault="00BD5C4C" w:rsidP="003514F1">
      <w:pPr>
        <w:jc w:val="both"/>
        <w:rPr>
          <w:sz w:val="22"/>
          <w:szCs w:val="22"/>
        </w:rPr>
      </w:pPr>
      <w:bookmarkStart w:id="12" w:name="_In-sequence_SDU_delivery"/>
      <w:bookmarkEnd w:id="12"/>
    </w:p>
    <w:p w14:paraId="1A44DC9F" w14:textId="77777777" w:rsidR="00BD5C4C" w:rsidRDefault="00BD5C4C" w:rsidP="00346D02">
      <w:pPr>
        <w:pStyle w:val="BodyText"/>
      </w:pPr>
      <w:r w:rsidRPr="00CE0424">
        <w:t xml:space="preserve">Based on the discussion in </w:t>
      </w:r>
      <w:r>
        <w:t xml:space="preserve">the previous </w:t>
      </w:r>
      <w:r w:rsidRPr="00CE0424">
        <w:t>section</w:t>
      </w:r>
      <w:r>
        <w:t>s</w:t>
      </w:r>
      <w:r w:rsidRPr="00CE0424">
        <w:t xml:space="preserve"> we propose the following:</w:t>
      </w:r>
    </w:p>
    <w:p w14:paraId="58904CD7" w14:textId="0161B7D5" w:rsidR="00C81F61" w:rsidRDefault="00BD5C4C">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7394" w:history="1">
        <w:r w:rsidR="00C81F61" w:rsidRPr="00346565">
          <w:rPr>
            <w:rStyle w:val="Hyperlink"/>
            <w:rFonts w:cs="Arial"/>
            <w:noProof/>
          </w:rPr>
          <w:t>Proposal 1</w:t>
        </w:r>
        <w:r w:rsidR="00C81F61">
          <w:rPr>
            <w:rFonts w:asciiTheme="minorHAnsi" w:eastAsiaTheme="minorEastAsia" w:hAnsiTheme="minorHAnsi" w:cstheme="minorBidi"/>
            <w:b w:val="0"/>
            <w:noProof/>
            <w:sz w:val="22"/>
            <w:szCs w:val="22"/>
            <w:lang w:val="en-US" w:eastAsia="en-US"/>
          </w:rPr>
          <w:tab/>
        </w:r>
        <w:r w:rsidR="00C81F61" w:rsidRPr="00346565">
          <w:rPr>
            <w:rStyle w:val="Hyperlink"/>
            <w:rFonts w:cs="Arial"/>
            <w:noProof/>
          </w:rPr>
          <w:t>Msg5 based reporting can be reused by appending conditional tag.</w:t>
        </w:r>
      </w:hyperlink>
    </w:p>
    <w:p w14:paraId="32E0ABFF" w14:textId="5D29328A" w:rsidR="00C81F61" w:rsidRDefault="00C81F6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7395" w:history="1">
        <w:r w:rsidRPr="00346565">
          <w:rPr>
            <w:rStyle w:val="Hyperlink"/>
            <w:noProof/>
          </w:rPr>
          <w:t>Proposal 2</w:t>
        </w:r>
        <w:r>
          <w:rPr>
            <w:rFonts w:asciiTheme="minorHAnsi" w:eastAsiaTheme="minorEastAsia" w:hAnsiTheme="minorHAnsi" w:cstheme="minorBidi"/>
            <w:b w:val="0"/>
            <w:noProof/>
            <w:sz w:val="22"/>
            <w:szCs w:val="22"/>
            <w:lang w:val="en-US" w:eastAsia="en-US"/>
          </w:rPr>
          <w:tab/>
        </w:r>
        <w:r w:rsidRPr="00346565">
          <w:rPr>
            <w:rStyle w:val="Hyperlink"/>
            <w:rFonts w:cs="Arial"/>
            <w:noProof/>
          </w:rPr>
          <w:t xml:space="preserve">Rmax, e.g., </w:t>
        </w:r>
        <w:r w:rsidRPr="00346565">
          <w:rPr>
            <w:rStyle w:val="Hyperlink"/>
            <w:rFonts w:cs="Arial"/>
            <w:i/>
            <w:iCs/>
            <w:noProof/>
          </w:rPr>
          <w:t>npdcch-NumRepetitionPaging</w:t>
        </w:r>
        <w:r w:rsidRPr="00346565">
          <w:rPr>
            <w:rStyle w:val="Hyperlink"/>
            <w:rFonts w:cs="Arial"/>
            <w:noProof/>
          </w:rPr>
          <w:t>, is provided to the UE in dedicated signalling (when UE is released to idle)</w:t>
        </w:r>
        <w:r w:rsidRPr="00346565">
          <w:rPr>
            <w:rStyle w:val="Hyperlink"/>
            <w:noProof/>
          </w:rPr>
          <w:t>.</w:t>
        </w:r>
      </w:hyperlink>
    </w:p>
    <w:p w14:paraId="703331F2" w14:textId="50E6D9FC" w:rsidR="00C81F61" w:rsidRDefault="00C81F6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7396" w:history="1">
        <w:r w:rsidRPr="00346565">
          <w:rPr>
            <w:rStyle w:val="Hyperlink"/>
            <w:noProof/>
          </w:rPr>
          <w:t>Proposal 3</w:t>
        </w:r>
        <w:r>
          <w:rPr>
            <w:rFonts w:asciiTheme="minorHAnsi" w:eastAsiaTheme="minorEastAsia" w:hAnsiTheme="minorHAnsi" w:cstheme="minorBidi"/>
            <w:b w:val="0"/>
            <w:noProof/>
            <w:sz w:val="22"/>
            <w:szCs w:val="22"/>
            <w:lang w:val="en-US" w:eastAsia="en-US"/>
          </w:rPr>
          <w:tab/>
        </w:r>
        <w:r w:rsidRPr="00346565">
          <w:rPr>
            <w:rStyle w:val="Hyperlink"/>
            <w:rFonts w:cs="Arial"/>
            <w:noProof/>
          </w:rPr>
          <w:t>Introduce a mechanism, e.g. providing the NRSRP value, for the network to inform the UE regarding its coverage perceived by the network.</w:t>
        </w:r>
      </w:hyperlink>
    </w:p>
    <w:p w14:paraId="771008B9" w14:textId="5B6184B4" w:rsidR="00C81F61" w:rsidRDefault="00C81F6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7397" w:history="1">
        <w:r w:rsidRPr="00346565">
          <w:rPr>
            <w:rStyle w:val="Hyperlink"/>
            <w:noProof/>
          </w:rPr>
          <w:t>Proposal 4</w:t>
        </w:r>
        <w:r>
          <w:rPr>
            <w:rFonts w:asciiTheme="minorHAnsi" w:eastAsiaTheme="minorEastAsia" w:hAnsiTheme="minorHAnsi" w:cstheme="minorBidi"/>
            <w:b w:val="0"/>
            <w:noProof/>
            <w:sz w:val="22"/>
            <w:szCs w:val="22"/>
            <w:lang w:val="en-US" w:eastAsia="en-US"/>
          </w:rPr>
          <w:tab/>
        </w:r>
        <w:r w:rsidRPr="00346565">
          <w:rPr>
            <w:rStyle w:val="Hyperlink"/>
            <w:rFonts w:cs="Arial"/>
            <w:noProof/>
          </w:rPr>
          <w:t>Introduce a margin with respect to how much UE’s NRSRP value can drop and for how long to determine when it is time to fallback.</w:t>
        </w:r>
      </w:hyperlink>
    </w:p>
    <w:p w14:paraId="3D2B8C21" w14:textId="1D4E23D0" w:rsidR="00C81F61" w:rsidRDefault="00C81F6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7398" w:history="1">
        <w:r w:rsidRPr="00346565">
          <w:rPr>
            <w:rStyle w:val="Hyperlink"/>
            <w:rFonts w:cs="Arial"/>
            <w:noProof/>
          </w:rPr>
          <w:t>Proposal 5</w:t>
        </w:r>
        <w:r>
          <w:rPr>
            <w:rFonts w:asciiTheme="minorHAnsi" w:eastAsiaTheme="minorEastAsia" w:hAnsiTheme="minorHAnsi" w:cstheme="minorBidi"/>
            <w:b w:val="0"/>
            <w:noProof/>
            <w:sz w:val="22"/>
            <w:szCs w:val="22"/>
            <w:lang w:val="en-US" w:eastAsia="en-US"/>
          </w:rPr>
          <w:tab/>
        </w:r>
        <w:r w:rsidRPr="00346565">
          <w:rPr>
            <w:rStyle w:val="Hyperlink"/>
            <w:rFonts w:cs="Arial"/>
            <w:iCs/>
            <w:noProof/>
          </w:rPr>
          <w:t xml:space="preserve">Include information on Rmax in </w:t>
        </w:r>
        <w:r w:rsidRPr="00346565">
          <w:rPr>
            <w:rStyle w:val="Hyperlink"/>
            <w:rFonts w:cs="Arial"/>
            <w:i/>
            <w:noProof/>
          </w:rPr>
          <w:t>RRCConnectionRelease-NB</w:t>
        </w:r>
        <w:r w:rsidRPr="00346565">
          <w:rPr>
            <w:rStyle w:val="Hyperlink"/>
            <w:rFonts w:cs="Arial"/>
            <w:noProof/>
          </w:rPr>
          <w:t xml:space="preserve"> message.</w:t>
        </w:r>
      </w:hyperlink>
    </w:p>
    <w:p w14:paraId="4AABAF9F" w14:textId="4EE3B14D" w:rsidR="00C81F61" w:rsidRDefault="00C81F6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7399" w:history="1">
        <w:r w:rsidRPr="00346565">
          <w:rPr>
            <w:rStyle w:val="Hyperlink"/>
            <w:rFonts w:cs="Arial"/>
            <w:noProof/>
          </w:rPr>
          <w:t>Proposal 6</w:t>
        </w:r>
        <w:r>
          <w:rPr>
            <w:rFonts w:asciiTheme="minorHAnsi" w:eastAsiaTheme="minorEastAsia" w:hAnsiTheme="minorHAnsi" w:cstheme="minorBidi"/>
            <w:b w:val="0"/>
            <w:noProof/>
            <w:sz w:val="22"/>
            <w:szCs w:val="22"/>
            <w:lang w:val="en-US" w:eastAsia="en-US"/>
          </w:rPr>
          <w:tab/>
        </w:r>
        <w:r w:rsidRPr="00346565">
          <w:rPr>
            <w:rStyle w:val="Hyperlink"/>
            <w:rFonts w:cs="Arial"/>
            <w:noProof/>
            <w:lang w:val="en-US"/>
          </w:rPr>
          <w:t xml:space="preserve">Include information on Rmax in the </w:t>
        </w:r>
        <w:r w:rsidRPr="00346565">
          <w:rPr>
            <w:rStyle w:val="Hyperlink"/>
            <w:rFonts w:cs="Arial"/>
            <w:i/>
            <w:iCs/>
            <w:noProof/>
          </w:rPr>
          <w:t xml:space="preserve">UEPagingCoverageInformation-NB </w:t>
        </w:r>
        <w:r w:rsidRPr="00346565">
          <w:rPr>
            <w:rStyle w:val="Hyperlink"/>
            <w:rFonts w:cs="Arial"/>
            <w:noProof/>
          </w:rPr>
          <w:t>container.</w:t>
        </w:r>
      </w:hyperlink>
    </w:p>
    <w:p w14:paraId="377D343D" w14:textId="2B8EA8D7" w:rsidR="00C81F61" w:rsidRDefault="00C81F61">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92797400" w:history="1">
        <w:r w:rsidRPr="00346565">
          <w:rPr>
            <w:rStyle w:val="Hyperlink"/>
            <w:noProof/>
          </w:rPr>
          <w:t>Proposal 7</w:t>
        </w:r>
        <w:r>
          <w:rPr>
            <w:rFonts w:asciiTheme="minorHAnsi" w:eastAsiaTheme="minorEastAsia" w:hAnsiTheme="minorHAnsi" w:cstheme="minorBidi"/>
            <w:b w:val="0"/>
            <w:noProof/>
            <w:sz w:val="22"/>
            <w:szCs w:val="22"/>
            <w:lang w:val="en-US" w:eastAsia="en-US"/>
          </w:rPr>
          <w:tab/>
        </w:r>
        <w:r w:rsidRPr="00346565">
          <w:rPr>
            <w:rStyle w:val="Hyperlink"/>
            <w:rFonts w:cs="Arial"/>
            <w:noProof/>
            <w:lang w:eastAsia="en-GB"/>
          </w:rPr>
          <w:t>Coverage based paging carrier allocation is enabled implicitly, i.e., when relevant parameters are provided to the UE during release</w:t>
        </w:r>
        <w:r w:rsidRPr="00346565">
          <w:rPr>
            <w:rStyle w:val="Hyperlink"/>
            <w:rFonts w:cs="Arial"/>
            <w:noProof/>
          </w:rPr>
          <w:t>.</w:t>
        </w:r>
      </w:hyperlink>
    </w:p>
    <w:p w14:paraId="1098474D" w14:textId="52AD2C7B" w:rsidR="00F507D1" w:rsidRPr="00CE0424" w:rsidRDefault="00BD5C4C" w:rsidP="003514F1">
      <w:pPr>
        <w:pStyle w:val="Heading1"/>
        <w:jc w:val="both"/>
      </w:pPr>
      <w:r>
        <w:rPr>
          <w:b/>
          <w:bCs/>
          <w:lang w:val="en-US"/>
        </w:rPr>
        <w:lastRenderedPageBreak/>
        <w:fldChar w:fldCharType="end"/>
      </w:r>
      <w:r w:rsidR="00F507D1" w:rsidRPr="00CE0424">
        <w:t>References</w:t>
      </w:r>
    </w:p>
    <w:p w14:paraId="791CADCD" w14:textId="3B1258D8" w:rsidR="003A7EF3" w:rsidRPr="00CE0424" w:rsidRDefault="001E297A" w:rsidP="00346D02">
      <w:pPr>
        <w:pStyle w:val="Reference"/>
      </w:pPr>
      <w:bookmarkStart w:id="13" w:name="_Ref174151459"/>
      <w:bookmarkStart w:id="14" w:name="_Ref189809556"/>
      <w:r w:rsidRPr="00D54DA7">
        <w:rPr>
          <w:rStyle w:val="normaltextrun"/>
          <w:rFonts w:cs="Arial"/>
          <w:color w:val="000000"/>
          <w:u w:val="single"/>
          <w:shd w:val="clear" w:color="auto" w:fill="E1E3E6"/>
        </w:rPr>
        <w:t>RP-201306</w:t>
      </w:r>
      <w:r w:rsidRPr="00D54DA7">
        <w:rPr>
          <w:rStyle w:val="normaltextrun"/>
          <w:rFonts w:cs="Arial"/>
        </w:rPr>
        <w:t>, “WID revision: Additional enhancements for NB-IoT and LTE-MTC”, RAN #88e, Electronic Meeting, June 29</w:t>
      </w:r>
      <w:r w:rsidRPr="00D54DA7">
        <w:rPr>
          <w:rStyle w:val="normaltextrun"/>
          <w:rFonts w:cs="Arial"/>
          <w:vertAlign w:val="superscript"/>
        </w:rPr>
        <w:t xml:space="preserve">th </w:t>
      </w:r>
      <w:r w:rsidRPr="00D54DA7">
        <w:rPr>
          <w:rStyle w:val="normaltextrun"/>
          <w:rFonts w:cs="Arial"/>
        </w:rPr>
        <w:t>– July 3</w:t>
      </w:r>
      <w:r w:rsidRPr="00D54DA7">
        <w:rPr>
          <w:rStyle w:val="normaltextrun"/>
          <w:rFonts w:cs="Arial"/>
          <w:vertAlign w:val="superscript"/>
        </w:rPr>
        <w:t>rd</w:t>
      </w:r>
      <w:r w:rsidRPr="00D54DA7">
        <w:rPr>
          <w:rStyle w:val="normaltextrun"/>
          <w:rFonts w:cs="Arial"/>
        </w:rPr>
        <w:t>, 2020.</w:t>
      </w:r>
      <w:r w:rsidRPr="00D54DA7">
        <w:rPr>
          <w:rStyle w:val="eop"/>
          <w:rFonts w:cs="Arial"/>
        </w:rPr>
        <w:t> </w:t>
      </w:r>
      <w:bookmarkEnd w:id="13"/>
      <w:bookmarkEnd w:id="14"/>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87F0B8" w16cex:dateUtc="2022-01-11T11:04:00Z"/>
  <w16cex:commentExtensible w16cex:durableId="2587F1EB" w16cex:dateUtc="2022-01-11T11:09:00Z"/>
  <w16cex:commentExtensible w16cex:durableId="2587F76D" w16cex:dateUtc="2022-01-11T11: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4766F" w14:textId="77777777" w:rsidR="003C5480" w:rsidRDefault="003C5480">
      <w:r>
        <w:separator/>
      </w:r>
    </w:p>
  </w:endnote>
  <w:endnote w:type="continuationSeparator" w:id="0">
    <w:p w14:paraId="1E5FC047" w14:textId="77777777" w:rsidR="003C5480" w:rsidRDefault="003C5480">
      <w:r>
        <w:continuationSeparator/>
      </w:r>
    </w:p>
  </w:endnote>
  <w:endnote w:type="continuationNotice" w:id="1">
    <w:p w14:paraId="369CBEE2" w14:textId="77777777" w:rsidR="003C5480" w:rsidRDefault="003C5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F18FEB" w14:textId="77777777" w:rsidR="00F05A2A" w:rsidRDefault="00F05A2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650EE" w14:textId="77777777" w:rsidR="003C5480" w:rsidRDefault="003C5480">
      <w:r>
        <w:separator/>
      </w:r>
    </w:p>
  </w:footnote>
  <w:footnote w:type="continuationSeparator" w:id="0">
    <w:p w14:paraId="3A3D3693" w14:textId="77777777" w:rsidR="003C5480" w:rsidRDefault="003C5480">
      <w:r>
        <w:continuationSeparator/>
      </w:r>
    </w:p>
  </w:footnote>
  <w:footnote w:type="continuationNotice" w:id="1">
    <w:p w14:paraId="5AC74BAA" w14:textId="77777777" w:rsidR="003C5480" w:rsidRDefault="003C54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63D9" w14:textId="77777777" w:rsidR="00F05A2A" w:rsidRDefault="00F05A2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hybridMultilevel"/>
    <w:tmpl w:val="8D74240A"/>
    <w:lvl w:ilvl="0" w:tplc="9F5E8532">
      <w:start w:val="1"/>
      <w:numFmt w:val="lowerRoman"/>
      <w:pStyle w:val="ListNumber3"/>
      <w:lvlText w:val="%1."/>
      <w:lvlJc w:val="right"/>
      <w:pPr>
        <w:ind w:left="926" w:hanging="360"/>
      </w:pPr>
    </w:lvl>
    <w:lvl w:ilvl="1" w:tplc="433E36EE">
      <w:numFmt w:val="decimal"/>
      <w:lvlText w:val=""/>
      <w:lvlJc w:val="left"/>
    </w:lvl>
    <w:lvl w:ilvl="2" w:tplc="B046FFCA">
      <w:numFmt w:val="decimal"/>
      <w:lvlText w:val=""/>
      <w:lvlJc w:val="left"/>
    </w:lvl>
    <w:lvl w:ilvl="3" w:tplc="809EB054">
      <w:numFmt w:val="decimal"/>
      <w:lvlText w:val=""/>
      <w:lvlJc w:val="left"/>
    </w:lvl>
    <w:lvl w:ilvl="4" w:tplc="3BC8DC38">
      <w:numFmt w:val="decimal"/>
      <w:lvlText w:val=""/>
      <w:lvlJc w:val="left"/>
    </w:lvl>
    <w:lvl w:ilvl="5" w:tplc="EAB4934C">
      <w:numFmt w:val="decimal"/>
      <w:lvlText w:val=""/>
      <w:lvlJc w:val="left"/>
    </w:lvl>
    <w:lvl w:ilvl="6" w:tplc="2DF461B8">
      <w:numFmt w:val="decimal"/>
      <w:lvlText w:val=""/>
      <w:lvlJc w:val="left"/>
    </w:lvl>
    <w:lvl w:ilvl="7" w:tplc="23D89AF4">
      <w:numFmt w:val="decimal"/>
      <w:lvlText w:val=""/>
      <w:lvlJc w:val="left"/>
    </w:lvl>
    <w:lvl w:ilvl="8" w:tplc="EDE6362C">
      <w:numFmt w:val="decimal"/>
      <w:lvlText w:val=""/>
      <w:lvlJc w:val="left"/>
    </w:lvl>
  </w:abstractNum>
  <w:abstractNum w:abstractNumId="1" w15:restartNumberingAfterBreak="0">
    <w:nsid w:val="0452602D"/>
    <w:multiLevelType w:val="hybridMultilevel"/>
    <w:tmpl w:val="BEE03598"/>
    <w:lvl w:ilvl="0" w:tplc="880482D6">
      <w:start w:val="9"/>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8B5D50"/>
    <w:multiLevelType w:val="hybridMultilevel"/>
    <w:tmpl w:val="2A8209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3F1DBB"/>
    <w:multiLevelType w:val="hybridMultilevel"/>
    <w:tmpl w:val="BDEA464E"/>
    <w:lvl w:ilvl="0" w:tplc="02AE31E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216B36"/>
    <w:multiLevelType w:val="hybridMultilevel"/>
    <w:tmpl w:val="A49464C2"/>
    <w:lvl w:ilvl="0" w:tplc="041D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442A3D"/>
    <w:multiLevelType w:val="hybridMultilevel"/>
    <w:tmpl w:val="A58C7AE2"/>
    <w:lvl w:ilvl="0" w:tplc="85D6C9FE">
      <w:start w:val="1"/>
      <w:numFmt w:val="bullet"/>
      <w:lvlText w:val="•"/>
      <w:lvlJc w:val="left"/>
      <w:pPr>
        <w:ind w:left="36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FB03E5"/>
    <w:multiLevelType w:val="hybridMultilevel"/>
    <w:tmpl w:val="46D6FCC8"/>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D264DBC"/>
    <w:multiLevelType w:val="hybridMultilevel"/>
    <w:tmpl w:val="4C98FC28"/>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943CE2"/>
    <w:multiLevelType w:val="hybridMultilevel"/>
    <w:tmpl w:val="8E9A40B8"/>
    <w:lvl w:ilvl="0" w:tplc="BEDED74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3" w15:restartNumberingAfterBreak="0">
    <w:nsid w:val="32DF5302"/>
    <w:multiLevelType w:val="hybridMultilevel"/>
    <w:tmpl w:val="765E4F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867C55"/>
    <w:multiLevelType w:val="hybridMultilevel"/>
    <w:tmpl w:val="33E2D8A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AF09F0"/>
    <w:multiLevelType w:val="hybridMultilevel"/>
    <w:tmpl w:val="85EAE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319146E"/>
    <w:multiLevelType w:val="hybridMultilevel"/>
    <w:tmpl w:val="D3AE3350"/>
    <w:lvl w:ilvl="0" w:tplc="D1CC0EE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CDA45A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C47E9DB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270"/>
        </w:tabs>
        <w:ind w:left="270" w:hanging="360"/>
      </w:pPr>
      <w:rPr>
        <w:rFonts w:ascii="Courier New" w:hAnsi="Courier New" w:cs="Courier New" w:hint="default"/>
      </w:rPr>
    </w:lvl>
    <w:lvl w:ilvl="2" w:tplc="04090005">
      <w:start w:val="1"/>
      <w:numFmt w:val="bullet"/>
      <w:lvlText w:val=""/>
      <w:lvlJc w:val="left"/>
      <w:pPr>
        <w:tabs>
          <w:tab w:val="num" w:pos="990"/>
        </w:tabs>
        <w:ind w:left="990" w:hanging="360"/>
      </w:pPr>
      <w:rPr>
        <w:rFonts w:ascii="Wingdings" w:hAnsi="Wingdings" w:hint="default"/>
      </w:rPr>
    </w:lvl>
    <w:lvl w:ilvl="3" w:tplc="04090001">
      <w:start w:val="1"/>
      <w:numFmt w:val="bullet"/>
      <w:lvlText w:val=""/>
      <w:lvlJc w:val="left"/>
      <w:pPr>
        <w:tabs>
          <w:tab w:val="num" w:pos="1710"/>
        </w:tabs>
        <w:ind w:left="1710" w:hanging="360"/>
      </w:pPr>
      <w:rPr>
        <w:rFonts w:ascii="Symbol" w:hAnsi="Symbol" w:hint="default"/>
      </w:rPr>
    </w:lvl>
    <w:lvl w:ilvl="4" w:tplc="04090003">
      <w:start w:val="1"/>
      <w:numFmt w:val="bullet"/>
      <w:lvlText w:val="o"/>
      <w:lvlJc w:val="left"/>
      <w:pPr>
        <w:tabs>
          <w:tab w:val="num" w:pos="2430"/>
        </w:tabs>
        <w:ind w:left="2430" w:hanging="360"/>
      </w:pPr>
      <w:rPr>
        <w:rFonts w:ascii="Courier New" w:hAnsi="Courier New" w:cs="Courier New" w:hint="default"/>
      </w:rPr>
    </w:lvl>
    <w:lvl w:ilvl="5" w:tplc="04090005">
      <w:start w:val="1"/>
      <w:numFmt w:val="bullet"/>
      <w:lvlText w:val=""/>
      <w:lvlJc w:val="left"/>
      <w:pPr>
        <w:tabs>
          <w:tab w:val="num" w:pos="3150"/>
        </w:tabs>
        <w:ind w:left="3150" w:hanging="360"/>
      </w:pPr>
      <w:rPr>
        <w:rFonts w:ascii="Wingdings" w:hAnsi="Wingdings" w:hint="default"/>
      </w:rPr>
    </w:lvl>
    <w:lvl w:ilvl="6" w:tplc="04090001">
      <w:start w:val="1"/>
      <w:numFmt w:val="bullet"/>
      <w:lvlText w:val=""/>
      <w:lvlJc w:val="left"/>
      <w:pPr>
        <w:tabs>
          <w:tab w:val="num" w:pos="3870"/>
        </w:tabs>
        <w:ind w:left="3870" w:hanging="360"/>
      </w:pPr>
      <w:rPr>
        <w:rFonts w:ascii="Symbol" w:hAnsi="Symbol" w:hint="default"/>
      </w:rPr>
    </w:lvl>
    <w:lvl w:ilvl="7" w:tplc="04090003">
      <w:start w:val="1"/>
      <w:numFmt w:val="bullet"/>
      <w:lvlText w:val="o"/>
      <w:lvlJc w:val="left"/>
      <w:pPr>
        <w:tabs>
          <w:tab w:val="num" w:pos="4590"/>
        </w:tabs>
        <w:ind w:left="4590" w:hanging="360"/>
      </w:pPr>
      <w:rPr>
        <w:rFonts w:ascii="Courier New" w:hAnsi="Courier New" w:cs="Courier New" w:hint="default"/>
      </w:rPr>
    </w:lvl>
    <w:lvl w:ilvl="8" w:tplc="04090005">
      <w:start w:val="1"/>
      <w:numFmt w:val="bullet"/>
      <w:lvlText w:val=""/>
      <w:lvlJc w:val="left"/>
      <w:pPr>
        <w:tabs>
          <w:tab w:val="num" w:pos="5310"/>
        </w:tabs>
        <w:ind w:left="5310" w:hanging="360"/>
      </w:pPr>
      <w:rPr>
        <w:rFonts w:ascii="Wingdings" w:hAnsi="Wingdings" w:hint="default"/>
      </w:rPr>
    </w:lvl>
  </w:abstractNum>
  <w:abstractNum w:abstractNumId="26" w15:restartNumberingAfterBreak="0">
    <w:nsid w:val="7169287B"/>
    <w:multiLevelType w:val="hybridMultilevel"/>
    <w:tmpl w:val="D472D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634676B"/>
    <w:multiLevelType w:val="hybridMultilevel"/>
    <w:tmpl w:val="F6D87C6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7"/>
  </w:num>
  <w:num w:numId="2">
    <w:abstractNumId w:val="15"/>
  </w:num>
  <w:num w:numId="3">
    <w:abstractNumId w:val="0"/>
  </w:num>
  <w:num w:numId="4">
    <w:abstractNumId w:val="18"/>
  </w:num>
  <w:num w:numId="5">
    <w:abstractNumId w:val="19"/>
  </w:num>
  <w:num w:numId="6">
    <w:abstractNumId w:val="21"/>
  </w:num>
  <w:num w:numId="7">
    <w:abstractNumId w:val="7"/>
  </w:num>
  <w:num w:numId="8">
    <w:abstractNumId w:val="9"/>
  </w:num>
  <w:num w:numId="9">
    <w:abstractNumId w:val="4"/>
  </w:num>
  <w:num w:numId="10">
    <w:abstractNumId w:val="27"/>
  </w:num>
  <w:num w:numId="11">
    <w:abstractNumId w:val="14"/>
  </w:num>
  <w:num w:numId="12">
    <w:abstractNumId w:val="24"/>
  </w:num>
  <w:num w:numId="13">
    <w:abstractNumId w:val="6"/>
  </w:num>
  <w:num w:numId="14">
    <w:abstractNumId w:val="10"/>
  </w:num>
  <w:num w:numId="15">
    <w:abstractNumId w:val="28"/>
  </w:num>
  <w:num w:numId="16">
    <w:abstractNumId w:val="2"/>
  </w:num>
  <w:num w:numId="17">
    <w:abstractNumId w:val="5"/>
  </w:num>
  <w:num w:numId="18">
    <w:abstractNumId w:val="22"/>
  </w:num>
  <w:num w:numId="19">
    <w:abstractNumId w:val="11"/>
  </w:num>
  <w:num w:numId="20">
    <w:abstractNumId w:val="25"/>
  </w:num>
  <w:num w:numId="21">
    <w:abstractNumId w:val="16"/>
  </w:num>
  <w:num w:numId="22">
    <w:abstractNumId w:val="1"/>
  </w:num>
  <w:num w:numId="23">
    <w:abstractNumId w:val="12"/>
  </w:num>
  <w:num w:numId="24">
    <w:abstractNumId w:val="23"/>
  </w:num>
  <w:num w:numId="25">
    <w:abstractNumId w:val="26"/>
  </w:num>
  <w:num w:numId="26">
    <w:abstractNumId w:val="8"/>
  </w:num>
  <w:num w:numId="27">
    <w:abstractNumId w:val="3"/>
  </w:num>
  <w:num w:numId="28">
    <w:abstractNumId w:val="15"/>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13"/>
  </w:num>
  <w:num w:numId="32">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C29"/>
    <w:rsid w:val="000006E1"/>
    <w:rsid w:val="00001CB7"/>
    <w:rsid w:val="00002A37"/>
    <w:rsid w:val="00003970"/>
    <w:rsid w:val="0000454A"/>
    <w:rsid w:val="0000564C"/>
    <w:rsid w:val="000057A6"/>
    <w:rsid w:val="00006446"/>
    <w:rsid w:val="0000648B"/>
    <w:rsid w:val="00006896"/>
    <w:rsid w:val="00007CDC"/>
    <w:rsid w:val="00011B28"/>
    <w:rsid w:val="00011C5E"/>
    <w:rsid w:val="00015D15"/>
    <w:rsid w:val="0001783A"/>
    <w:rsid w:val="000178FE"/>
    <w:rsid w:val="000179F8"/>
    <w:rsid w:val="00022455"/>
    <w:rsid w:val="0002274A"/>
    <w:rsid w:val="00024FB5"/>
    <w:rsid w:val="0002564D"/>
    <w:rsid w:val="00025901"/>
    <w:rsid w:val="00025ECA"/>
    <w:rsid w:val="00026455"/>
    <w:rsid w:val="00026C88"/>
    <w:rsid w:val="000277BF"/>
    <w:rsid w:val="000325B8"/>
    <w:rsid w:val="0003272E"/>
    <w:rsid w:val="00033D7E"/>
    <w:rsid w:val="00034C15"/>
    <w:rsid w:val="00035093"/>
    <w:rsid w:val="00036BA1"/>
    <w:rsid w:val="00036F45"/>
    <w:rsid w:val="000373B3"/>
    <w:rsid w:val="000414AD"/>
    <w:rsid w:val="000422E2"/>
    <w:rsid w:val="00042F22"/>
    <w:rsid w:val="00043777"/>
    <w:rsid w:val="000444EF"/>
    <w:rsid w:val="00046D66"/>
    <w:rsid w:val="00051543"/>
    <w:rsid w:val="00052A07"/>
    <w:rsid w:val="000534E3"/>
    <w:rsid w:val="000557D4"/>
    <w:rsid w:val="0005600E"/>
    <w:rsid w:val="0005606A"/>
    <w:rsid w:val="00057117"/>
    <w:rsid w:val="000616E7"/>
    <w:rsid w:val="00062A06"/>
    <w:rsid w:val="0006487E"/>
    <w:rsid w:val="00065B67"/>
    <w:rsid w:val="00065E1A"/>
    <w:rsid w:val="00066110"/>
    <w:rsid w:val="00066525"/>
    <w:rsid w:val="00066C29"/>
    <w:rsid w:val="000671DF"/>
    <w:rsid w:val="0006731F"/>
    <w:rsid w:val="00067C71"/>
    <w:rsid w:val="00067F4E"/>
    <w:rsid w:val="00071155"/>
    <w:rsid w:val="000717BE"/>
    <w:rsid w:val="00075344"/>
    <w:rsid w:val="00077E5F"/>
    <w:rsid w:val="0008036A"/>
    <w:rsid w:val="00081AE6"/>
    <w:rsid w:val="00081B5B"/>
    <w:rsid w:val="00082B27"/>
    <w:rsid w:val="000855EB"/>
    <w:rsid w:val="0008585E"/>
    <w:rsid w:val="00085962"/>
    <w:rsid w:val="00085B52"/>
    <w:rsid w:val="000866F2"/>
    <w:rsid w:val="00086A70"/>
    <w:rsid w:val="0009009F"/>
    <w:rsid w:val="00090B05"/>
    <w:rsid w:val="00091557"/>
    <w:rsid w:val="000924C1"/>
    <w:rsid w:val="000924F0"/>
    <w:rsid w:val="00092772"/>
    <w:rsid w:val="00092917"/>
    <w:rsid w:val="00093474"/>
    <w:rsid w:val="00094498"/>
    <w:rsid w:val="0009510F"/>
    <w:rsid w:val="00095D14"/>
    <w:rsid w:val="00096547"/>
    <w:rsid w:val="00096D01"/>
    <w:rsid w:val="00096F5C"/>
    <w:rsid w:val="00097FAE"/>
    <w:rsid w:val="000A1B7B"/>
    <w:rsid w:val="000A1C27"/>
    <w:rsid w:val="000A46D5"/>
    <w:rsid w:val="000A46F6"/>
    <w:rsid w:val="000A56F2"/>
    <w:rsid w:val="000A576C"/>
    <w:rsid w:val="000A655F"/>
    <w:rsid w:val="000A7145"/>
    <w:rsid w:val="000B02C2"/>
    <w:rsid w:val="000B2686"/>
    <w:rsid w:val="000B2719"/>
    <w:rsid w:val="000B2CEB"/>
    <w:rsid w:val="000B3028"/>
    <w:rsid w:val="000B3A8F"/>
    <w:rsid w:val="000B4AB9"/>
    <w:rsid w:val="000B579E"/>
    <w:rsid w:val="000B58C3"/>
    <w:rsid w:val="000B61E9"/>
    <w:rsid w:val="000B6661"/>
    <w:rsid w:val="000B67C0"/>
    <w:rsid w:val="000B68A1"/>
    <w:rsid w:val="000C0D61"/>
    <w:rsid w:val="000C165A"/>
    <w:rsid w:val="000C16C9"/>
    <w:rsid w:val="000C2E19"/>
    <w:rsid w:val="000C32D6"/>
    <w:rsid w:val="000C61CE"/>
    <w:rsid w:val="000C6B4C"/>
    <w:rsid w:val="000D0D07"/>
    <w:rsid w:val="000D3037"/>
    <w:rsid w:val="000D4797"/>
    <w:rsid w:val="000E0527"/>
    <w:rsid w:val="000E09D0"/>
    <w:rsid w:val="000E0B81"/>
    <w:rsid w:val="000E19F6"/>
    <w:rsid w:val="000E1E92"/>
    <w:rsid w:val="000E2A5C"/>
    <w:rsid w:val="000E3E85"/>
    <w:rsid w:val="000E56BB"/>
    <w:rsid w:val="000E6CB5"/>
    <w:rsid w:val="000F06D6"/>
    <w:rsid w:val="000F0EB1"/>
    <w:rsid w:val="000F1106"/>
    <w:rsid w:val="000F21F7"/>
    <w:rsid w:val="000F2D59"/>
    <w:rsid w:val="000F3BE9"/>
    <w:rsid w:val="000F3F6C"/>
    <w:rsid w:val="000F539C"/>
    <w:rsid w:val="000F6DF3"/>
    <w:rsid w:val="000F74AB"/>
    <w:rsid w:val="001005FF"/>
    <w:rsid w:val="00100B80"/>
    <w:rsid w:val="0010316D"/>
    <w:rsid w:val="00103EB7"/>
    <w:rsid w:val="001055CF"/>
    <w:rsid w:val="001055D2"/>
    <w:rsid w:val="001062FB"/>
    <w:rsid w:val="001063E6"/>
    <w:rsid w:val="00106BFF"/>
    <w:rsid w:val="00107718"/>
    <w:rsid w:val="00112540"/>
    <w:rsid w:val="00113CF4"/>
    <w:rsid w:val="001141B7"/>
    <w:rsid w:val="00114AA6"/>
    <w:rsid w:val="001153EA"/>
    <w:rsid w:val="00115643"/>
    <w:rsid w:val="00116765"/>
    <w:rsid w:val="00116D08"/>
    <w:rsid w:val="00120733"/>
    <w:rsid w:val="001219F5"/>
    <w:rsid w:val="00121A20"/>
    <w:rsid w:val="001231CE"/>
    <w:rsid w:val="0012377F"/>
    <w:rsid w:val="00124314"/>
    <w:rsid w:val="001265A5"/>
    <w:rsid w:val="001268F9"/>
    <w:rsid w:val="00126B4A"/>
    <w:rsid w:val="00127BFB"/>
    <w:rsid w:val="00131527"/>
    <w:rsid w:val="00132CAC"/>
    <w:rsid w:val="00132FD0"/>
    <w:rsid w:val="001332B4"/>
    <w:rsid w:val="00133E25"/>
    <w:rsid w:val="001344C0"/>
    <w:rsid w:val="001346FA"/>
    <w:rsid w:val="00135252"/>
    <w:rsid w:val="00136ADF"/>
    <w:rsid w:val="00137013"/>
    <w:rsid w:val="00137205"/>
    <w:rsid w:val="00137AB5"/>
    <w:rsid w:val="00137F0B"/>
    <w:rsid w:val="0014002D"/>
    <w:rsid w:val="001459E9"/>
    <w:rsid w:val="00150BA3"/>
    <w:rsid w:val="00151E23"/>
    <w:rsid w:val="001526E0"/>
    <w:rsid w:val="001551B5"/>
    <w:rsid w:val="00156087"/>
    <w:rsid w:val="0016009A"/>
    <w:rsid w:val="0016236A"/>
    <w:rsid w:val="00163115"/>
    <w:rsid w:val="001659C1"/>
    <w:rsid w:val="0016618A"/>
    <w:rsid w:val="00166AFD"/>
    <w:rsid w:val="00166E93"/>
    <w:rsid w:val="00171731"/>
    <w:rsid w:val="00171B3E"/>
    <w:rsid w:val="00173A8E"/>
    <w:rsid w:val="0017502C"/>
    <w:rsid w:val="0017538F"/>
    <w:rsid w:val="001757FD"/>
    <w:rsid w:val="001761B9"/>
    <w:rsid w:val="00181145"/>
    <w:rsid w:val="0018143F"/>
    <w:rsid w:val="00181FF8"/>
    <w:rsid w:val="00186574"/>
    <w:rsid w:val="00190AC1"/>
    <w:rsid w:val="00190BF1"/>
    <w:rsid w:val="0019341A"/>
    <w:rsid w:val="001942E6"/>
    <w:rsid w:val="001948FD"/>
    <w:rsid w:val="0019618A"/>
    <w:rsid w:val="00197DF9"/>
    <w:rsid w:val="001A05A9"/>
    <w:rsid w:val="001A108D"/>
    <w:rsid w:val="001A1987"/>
    <w:rsid w:val="001A2564"/>
    <w:rsid w:val="001A3668"/>
    <w:rsid w:val="001A449F"/>
    <w:rsid w:val="001A6173"/>
    <w:rsid w:val="001A6CBA"/>
    <w:rsid w:val="001A71EA"/>
    <w:rsid w:val="001A7B5B"/>
    <w:rsid w:val="001B0720"/>
    <w:rsid w:val="001B0AFD"/>
    <w:rsid w:val="001B0D97"/>
    <w:rsid w:val="001B457A"/>
    <w:rsid w:val="001B49B5"/>
    <w:rsid w:val="001B5A5D"/>
    <w:rsid w:val="001B5BED"/>
    <w:rsid w:val="001B6180"/>
    <w:rsid w:val="001C093E"/>
    <w:rsid w:val="001C1CE5"/>
    <w:rsid w:val="001C2038"/>
    <w:rsid w:val="001C3D2A"/>
    <w:rsid w:val="001C3F48"/>
    <w:rsid w:val="001C4489"/>
    <w:rsid w:val="001C54A5"/>
    <w:rsid w:val="001C5BA3"/>
    <w:rsid w:val="001C7CF8"/>
    <w:rsid w:val="001D1116"/>
    <w:rsid w:val="001D14DF"/>
    <w:rsid w:val="001D17AC"/>
    <w:rsid w:val="001D1D2E"/>
    <w:rsid w:val="001D39F2"/>
    <w:rsid w:val="001D4A61"/>
    <w:rsid w:val="001D51BA"/>
    <w:rsid w:val="001D53E7"/>
    <w:rsid w:val="001D5BAD"/>
    <w:rsid w:val="001D6342"/>
    <w:rsid w:val="001D6D53"/>
    <w:rsid w:val="001E0BE4"/>
    <w:rsid w:val="001E297A"/>
    <w:rsid w:val="001E3087"/>
    <w:rsid w:val="001E32CA"/>
    <w:rsid w:val="001E58E2"/>
    <w:rsid w:val="001E62C2"/>
    <w:rsid w:val="001E7AED"/>
    <w:rsid w:val="001F33D4"/>
    <w:rsid w:val="001F3916"/>
    <w:rsid w:val="001F4F55"/>
    <w:rsid w:val="001F54C5"/>
    <w:rsid w:val="001F656A"/>
    <w:rsid w:val="001F662C"/>
    <w:rsid w:val="001F6B5E"/>
    <w:rsid w:val="001F6FD5"/>
    <w:rsid w:val="001F7074"/>
    <w:rsid w:val="00200490"/>
    <w:rsid w:val="00200611"/>
    <w:rsid w:val="00201F3A"/>
    <w:rsid w:val="002033CA"/>
    <w:rsid w:val="0020356C"/>
    <w:rsid w:val="0020396F"/>
    <w:rsid w:val="00203F96"/>
    <w:rsid w:val="002048E2"/>
    <w:rsid w:val="00204FC1"/>
    <w:rsid w:val="00205000"/>
    <w:rsid w:val="0020512D"/>
    <w:rsid w:val="002069B2"/>
    <w:rsid w:val="00207071"/>
    <w:rsid w:val="00207FA3"/>
    <w:rsid w:val="00210745"/>
    <w:rsid w:val="00211298"/>
    <w:rsid w:val="002130E0"/>
    <w:rsid w:val="00214DA8"/>
    <w:rsid w:val="00215423"/>
    <w:rsid w:val="002158FA"/>
    <w:rsid w:val="002159AC"/>
    <w:rsid w:val="00220600"/>
    <w:rsid w:val="002224DB"/>
    <w:rsid w:val="00223FCB"/>
    <w:rsid w:val="00225196"/>
    <w:rsid w:val="002252C3"/>
    <w:rsid w:val="002259CC"/>
    <w:rsid w:val="00225C54"/>
    <w:rsid w:val="00230765"/>
    <w:rsid w:val="00230D18"/>
    <w:rsid w:val="002319E4"/>
    <w:rsid w:val="00232507"/>
    <w:rsid w:val="00233692"/>
    <w:rsid w:val="0023476F"/>
    <w:rsid w:val="00235099"/>
    <w:rsid w:val="00235365"/>
    <w:rsid w:val="00235632"/>
    <w:rsid w:val="00235872"/>
    <w:rsid w:val="00235FA7"/>
    <w:rsid w:val="0024053D"/>
    <w:rsid w:val="00240F91"/>
    <w:rsid w:val="00241559"/>
    <w:rsid w:val="0024233A"/>
    <w:rsid w:val="002435B3"/>
    <w:rsid w:val="002458EB"/>
    <w:rsid w:val="00246B9D"/>
    <w:rsid w:val="002500C8"/>
    <w:rsid w:val="0025206A"/>
    <w:rsid w:val="002554E4"/>
    <w:rsid w:val="0025563E"/>
    <w:rsid w:val="00255950"/>
    <w:rsid w:val="00257543"/>
    <w:rsid w:val="00260F4F"/>
    <w:rsid w:val="002617E7"/>
    <w:rsid w:val="00264228"/>
    <w:rsid w:val="00264334"/>
    <w:rsid w:val="0026473E"/>
    <w:rsid w:val="00265812"/>
    <w:rsid w:val="00266214"/>
    <w:rsid w:val="002673D3"/>
    <w:rsid w:val="00267C14"/>
    <w:rsid w:val="00267C83"/>
    <w:rsid w:val="0027144F"/>
    <w:rsid w:val="00271586"/>
    <w:rsid w:val="00271813"/>
    <w:rsid w:val="00271F3A"/>
    <w:rsid w:val="00273278"/>
    <w:rsid w:val="002737F4"/>
    <w:rsid w:val="00275F6F"/>
    <w:rsid w:val="002775C7"/>
    <w:rsid w:val="002805F5"/>
    <w:rsid w:val="00280751"/>
    <w:rsid w:val="00280ADB"/>
    <w:rsid w:val="00282779"/>
    <w:rsid w:val="0028280A"/>
    <w:rsid w:val="00282855"/>
    <w:rsid w:val="002832DA"/>
    <w:rsid w:val="0028433B"/>
    <w:rsid w:val="00286ACD"/>
    <w:rsid w:val="00287838"/>
    <w:rsid w:val="002907B5"/>
    <w:rsid w:val="00291274"/>
    <w:rsid w:val="00292EB7"/>
    <w:rsid w:val="0029371C"/>
    <w:rsid w:val="00296227"/>
    <w:rsid w:val="00296F44"/>
    <w:rsid w:val="0029777D"/>
    <w:rsid w:val="002A055E"/>
    <w:rsid w:val="002A1D4E"/>
    <w:rsid w:val="002A2869"/>
    <w:rsid w:val="002A3A80"/>
    <w:rsid w:val="002A4A8F"/>
    <w:rsid w:val="002A5BE2"/>
    <w:rsid w:val="002B0DB9"/>
    <w:rsid w:val="002B1EDA"/>
    <w:rsid w:val="002B24D6"/>
    <w:rsid w:val="002B4722"/>
    <w:rsid w:val="002B6F45"/>
    <w:rsid w:val="002C0B70"/>
    <w:rsid w:val="002C41E6"/>
    <w:rsid w:val="002C48CB"/>
    <w:rsid w:val="002C6091"/>
    <w:rsid w:val="002D071A"/>
    <w:rsid w:val="002D2E63"/>
    <w:rsid w:val="002D34B2"/>
    <w:rsid w:val="002D3988"/>
    <w:rsid w:val="002D48B0"/>
    <w:rsid w:val="002D4BF0"/>
    <w:rsid w:val="002D565B"/>
    <w:rsid w:val="002D5B37"/>
    <w:rsid w:val="002D7637"/>
    <w:rsid w:val="002E1737"/>
    <w:rsid w:val="002E17F2"/>
    <w:rsid w:val="002E2206"/>
    <w:rsid w:val="002E2783"/>
    <w:rsid w:val="002E4CF3"/>
    <w:rsid w:val="002E57F3"/>
    <w:rsid w:val="002E7CAE"/>
    <w:rsid w:val="002F0E1B"/>
    <w:rsid w:val="002F2771"/>
    <w:rsid w:val="002F37A9"/>
    <w:rsid w:val="002F79F9"/>
    <w:rsid w:val="00301CE6"/>
    <w:rsid w:val="00301D72"/>
    <w:rsid w:val="00301EB1"/>
    <w:rsid w:val="00302204"/>
    <w:rsid w:val="0030256B"/>
    <w:rsid w:val="00303038"/>
    <w:rsid w:val="00304B9B"/>
    <w:rsid w:val="0030501F"/>
    <w:rsid w:val="00307BA1"/>
    <w:rsid w:val="00311702"/>
    <w:rsid w:val="00311E82"/>
    <w:rsid w:val="003123BA"/>
    <w:rsid w:val="00313FD6"/>
    <w:rsid w:val="00314169"/>
    <w:rsid w:val="003143BD"/>
    <w:rsid w:val="003144D2"/>
    <w:rsid w:val="00315363"/>
    <w:rsid w:val="003203ED"/>
    <w:rsid w:val="00321A95"/>
    <w:rsid w:val="00321FBF"/>
    <w:rsid w:val="00322B71"/>
    <w:rsid w:val="00322C9F"/>
    <w:rsid w:val="0032390B"/>
    <w:rsid w:val="003245BB"/>
    <w:rsid w:val="00324D23"/>
    <w:rsid w:val="00326319"/>
    <w:rsid w:val="0033012F"/>
    <w:rsid w:val="00330220"/>
    <w:rsid w:val="00331751"/>
    <w:rsid w:val="00332EE0"/>
    <w:rsid w:val="0033373E"/>
    <w:rsid w:val="00333F0E"/>
    <w:rsid w:val="00334579"/>
    <w:rsid w:val="00334C8A"/>
    <w:rsid w:val="00335858"/>
    <w:rsid w:val="00335DEE"/>
    <w:rsid w:val="003369CA"/>
    <w:rsid w:val="00336BDA"/>
    <w:rsid w:val="00336E9C"/>
    <w:rsid w:val="00340F5D"/>
    <w:rsid w:val="00341FA2"/>
    <w:rsid w:val="00342693"/>
    <w:rsid w:val="003428EF"/>
    <w:rsid w:val="00342BD7"/>
    <w:rsid w:val="00345B3E"/>
    <w:rsid w:val="00346D02"/>
    <w:rsid w:val="00346DB5"/>
    <w:rsid w:val="003477B1"/>
    <w:rsid w:val="003514F1"/>
    <w:rsid w:val="003561FC"/>
    <w:rsid w:val="00357380"/>
    <w:rsid w:val="00357ED0"/>
    <w:rsid w:val="003602D9"/>
    <w:rsid w:val="003604CE"/>
    <w:rsid w:val="0036069B"/>
    <w:rsid w:val="003613D2"/>
    <w:rsid w:val="003617DE"/>
    <w:rsid w:val="003620EE"/>
    <w:rsid w:val="00362B95"/>
    <w:rsid w:val="00363593"/>
    <w:rsid w:val="00367642"/>
    <w:rsid w:val="00370E47"/>
    <w:rsid w:val="0037105D"/>
    <w:rsid w:val="00373224"/>
    <w:rsid w:val="003742AC"/>
    <w:rsid w:val="00375445"/>
    <w:rsid w:val="00377CE1"/>
    <w:rsid w:val="00380C21"/>
    <w:rsid w:val="00381C29"/>
    <w:rsid w:val="003834DB"/>
    <w:rsid w:val="003850EB"/>
    <w:rsid w:val="00385BF0"/>
    <w:rsid w:val="00387DF6"/>
    <w:rsid w:val="00390260"/>
    <w:rsid w:val="00391D6A"/>
    <w:rsid w:val="0039344D"/>
    <w:rsid w:val="003939FF"/>
    <w:rsid w:val="00396495"/>
    <w:rsid w:val="003973DB"/>
    <w:rsid w:val="003976D0"/>
    <w:rsid w:val="003A0BD9"/>
    <w:rsid w:val="003A154C"/>
    <w:rsid w:val="003A1F18"/>
    <w:rsid w:val="003A2223"/>
    <w:rsid w:val="003A2A0F"/>
    <w:rsid w:val="003A316D"/>
    <w:rsid w:val="003A45A1"/>
    <w:rsid w:val="003A5B0A"/>
    <w:rsid w:val="003A6108"/>
    <w:rsid w:val="003A6BAC"/>
    <w:rsid w:val="003A70A4"/>
    <w:rsid w:val="003A7EF3"/>
    <w:rsid w:val="003B159C"/>
    <w:rsid w:val="003B1CA5"/>
    <w:rsid w:val="003B1D77"/>
    <w:rsid w:val="003B2B07"/>
    <w:rsid w:val="003B321B"/>
    <w:rsid w:val="003B369F"/>
    <w:rsid w:val="003B36A3"/>
    <w:rsid w:val="003B64BB"/>
    <w:rsid w:val="003B6997"/>
    <w:rsid w:val="003B6F4F"/>
    <w:rsid w:val="003B7FE5"/>
    <w:rsid w:val="003C11C8"/>
    <w:rsid w:val="003C20C4"/>
    <w:rsid w:val="003C2702"/>
    <w:rsid w:val="003C3418"/>
    <w:rsid w:val="003C3421"/>
    <w:rsid w:val="003C5480"/>
    <w:rsid w:val="003C63B5"/>
    <w:rsid w:val="003C69C9"/>
    <w:rsid w:val="003C7806"/>
    <w:rsid w:val="003D01AD"/>
    <w:rsid w:val="003D044A"/>
    <w:rsid w:val="003D07BE"/>
    <w:rsid w:val="003D0DC4"/>
    <w:rsid w:val="003D109F"/>
    <w:rsid w:val="003D1636"/>
    <w:rsid w:val="003D23A3"/>
    <w:rsid w:val="003D2478"/>
    <w:rsid w:val="003D3897"/>
    <w:rsid w:val="003D3C45"/>
    <w:rsid w:val="003D5B1F"/>
    <w:rsid w:val="003E15FA"/>
    <w:rsid w:val="003E1719"/>
    <w:rsid w:val="003E36CB"/>
    <w:rsid w:val="003E51AE"/>
    <w:rsid w:val="003E55E4"/>
    <w:rsid w:val="003E74E3"/>
    <w:rsid w:val="003E7504"/>
    <w:rsid w:val="003F05C7"/>
    <w:rsid w:val="003F1E4F"/>
    <w:rsid w:val="003F267A"/>
    <w:rsid w:val="003F2CD4"/>
    <w:rsid w:val="003F4058"/>
    <w:rsid w:val="003F6BBE"/>
    <w:rsid w:val="003F7526"/>
    <w:rsid w:val="004000E8"/>
    <w:rsid w:val="00401619"/>
    <w:rsid w:val="00402E2B"/>
    <w:rsid w:val="00402F98"/>
    <w:rsid w:val="004030D9"/>
    <w:rsid w:val="0040512B"/>
    <w:rsid w:val="00405CA5"/>
    <w:rsid w:val="00407CD3"/>
    <w:rsid w:val="00410134"/>
    <w:rsid w:val="00410B72"/>
    <w:rsid w:val="00410F18"/>
    <w:rsid w:val="0041104C"/>
    <w:rsid w:val="0041263E"/>
    <w:rsid w:val="00413AAC"/>
    <w:rsid w:val="00413E92"/>
    <w:rsid w:val="00415921"/>
    <w:rsid w:val="00416DF2"/>
    <w:rsid w:val="0041746E"/>
    <w:rsid w:val="00421105"/>
    <w:rsid w:val="00422835"/>
    <w:rsid w:val="00422AA4"/>
    <w:rsid w:val="00422E89"/>
    <w:rsid w:val="004242F4"/>
    <w:rsid w:val="0042502C"/>
    <w:rsid w:val="00426BB0"/>
    <w:rsid w:val="00427248"/>
    <w:rsid w:val="00427A59"/>
    <w:rsid w:val="00427B45"/>
    <w:rsid w:val="00427C3B"/>
    <w:rsid w:val="004355A0"/>
    <w:rsid w:val="00437112"/>
    <w:rsid w:val="00437332"/>
    <w:rsid w:val="00437447"/>
    <w:rsid w:val="00440441"/>
    <w:rsid w:val="004418D5"/>
    <w:rsid w:val="00441A92"/>
    <w:rsid w:val="004421BD"/>
    <w:rsid w:val="004431DC"/>
    <w:rsid w:val="00444F56"/>
    <w:rsid w:val="004455F5"/>
    <w:rsid w:val="004462E1"/>
    <w:rsid w:val="00446488"/>
    <w:rsid w:val="0045046A"/>
    <w:rsid w:val="00450F5A"/>
    <w:rsid w:val="004517AA"/>
    <w:rsid w:val="00452CAC"/>
    <w:rsid w:val="00453281"/>
    <w:rsid w:val="00453D45"/>
    <w:rsid w:val="00454C88"/>
    <w:rsid w:val="004555BA"/>
    <w:rsid w:val="0045579D"/>
    <w:rsid w:val="00456F36"/>
    <w:rsid w:val="00457565"/>
    <w:rsid w:val="00457B71"/>
    <w:rsid w:val="004604BC"/>
    <w:rsid w:val="00460773"/>
    <w:rsid w:val="00460877"/>
    <w:rsid w:val="004612A7"/>
    <w:rsid w:val="00462267"/>
    <w:rsid w:val="00463489"/>
    <w:rsid w:val="00465B3C"/>
    <w:rsid w:val="004669E2"/>
    <w:rsid w:val="00467505"/>
    <w:rsid w:val="00470C31"/>
    <w:rsid w:val="00471B5C"/>
    <w:rsid w:val="00471DE0"/>
    <w:rsid w:val="004720E1"/>
    <w:rsid w:val="00472206"/>
    <w:rsid w:val="00472D38"/>
    <w:rsid w:val="00473485"/>
    <w:rsid w:val="004734D0"/>
    <w:rsid w:val="004745C5"/>
    <w:rsid w:val="0047556B"/>
    <w:rsid w:val="00477768"/>
    <w:rsid w:val="004826DE"/>
    <w:rsid w:val="00482852"/>
    <w:rsid w:val="00482BAD"/>
    <w:rsid w:val="00483FEE"/>
    <w:rsid w:val="004848D4"/>
    <w:rsid w:val="00484E62"/>
    <w:rsid w:val="00485C2B"/>
    <w:rsid w:val="00485FCD"/>
    <w:rsid w:val="0048698C"/>
    <w:rsid w:val="0048756F"/>
    <w:rsid w:val="00487C89"/>
    <w:rsid w:val="004903C3"/>
    <w:rsid w:val="004904D1"/>
    <w:rsid w:val="00492BC5"/>
    <w:rsid w:val="00492C34"/>
    <w:rsid w:val="00494552"/>
    <w:rsid w:val="004957F4"/>
    <w:rsid w:val="0049581C"/>
    <w:rsid w:val="004964F1"/>
    <w:rsid w:val="004972C1"/>
    <w:rsid w:val="004A16BC"/>
    <w:rsid w:val="004A1C96"/>
    <w:rsid w:val="004A2B94"/>
    <w:rsid w:val="004A322C"/>
    <w:rsid w:val="004A61F5"/>
    <w:rsid w:val="004B18E0"/>
    <w:rsid w:val="004B253A"/>
    <w:rsid w:val="004B2982"/>
    <w:rsid w:val="004B2B8F"/>
    <w:rsid w:val="004B5038"/>
    <w:rsid w:val="004B625B"/>
    <w:rsid w:val="004B6F6A"/>
    <w:rsid w:val="004B720D"/>
    <w:rsid w:val="004B7800"/>
    <w:rsid w:val="004B7A34"/>
    <w:rsid w:val="004B7C0C"/>
    <w:rsid w:val="004C2AAE"/>
    <w:rsid w:val="004C3898"/>
    <w:rsid w:val="004C3E64"/>
    <w:rsid w:val="004C6699"/>
    <w:rsid w:val="004C78D9"/>
    <w:rsid w:val="004D2A16"/>
    <w:rsid w:val="004D3681"/>
    <w:rsid w:val="004D36B1"/>
    <w:rsid w:val="004D3A5A"/>
    <w:rsid w:val="004D63C0"/>
    <w:rsid w:val="004D6F4D"/>
    <w:rsid w:val="004D7EBD"/>
    <w:rsid w:val="004E2680"/>
    <w:rsid w:val="004E28F9"/>
    <w:rsid w:val="004E2B17"/>
    <w:rsid w:val="004E2E41"/>
    <w:rsid w:val="004E3345"/>
    <w:rsid w:val="004E462E"/>
    <w:rsid w:val="004E56DC"/>
    <w:rsid w:val="004E56DD"/>
    <w:rsid w:val="004E76F4"/>
    <w:rsid w:val="004E7F2C"/>
    <w:rsid w:val="004F0823"/>
    <w:rsid w:val="004F0B4E"/>
    <w:rsid w:val="004F0B6C"/>
    <w:rsid w:val="004F16FA"/>
    <w:rsid w:val="004F2078"/>
    <w:rsid w:val="004F233F"/>
    <w:rsid w:val="004F4DA3"/>
    <w:rsid w:val="004F6263"/>
    <w:rsid w:val="004F6DA0"/>
    <w:rsid w:val="005007F0"/>
    <w:rsid w:val="0050201E"/>
    <w:rsid w:val="00503DEF"/>
    <w:rsid w:val="00504333"/>
    <w:rsid w:val="00505086"/>
    <w:rsid w:val="00506557"/>
    <w:rsid w:val="0050677A"/>
    <w:rsid w:val="00507CCE"/>
    <w:rsid w:val="005108D8"/>
    <w:rsid w:val="00511131"/>
    <w:rsid w:val="005116F9"/>
    <w:rsid w:val="005123E6"/>
    <w:rsid w:val="00512E29"/>
    <w:rsid w:val="0051388A"/>
    <w:rsid w:val="005153A7"/>
    <w:rsid w:val="00517118"/>
    <w:rsid w:val="00517AEB"/>
    <w:rsid w:val="005219CF"/>
    <w:rsid w:val="005231FC"/>
    <w:rsid w:val="00523DF6"/>
    <w:rsid w:val="005269DD"/>
    <w:rsid w:val="0052774C"/>
    <w:rsid w:val="005313CC"/>
    <w:rsid w:val="00531916"/>
    <w:rsid w:val="00533085"/>
    <w:rsid w:val="00534B59"/>
    <w:rsid w:val="00535B99"/>
    <w:rsid w:val="00536759"/>
    <w:rsid w:val="00537C62"/>
    <w:rsid w:val="00540C4E"/>
    <w:rsid w:val="005419A7"/>
    <w:rsid w:val="00542277"/>
    <w:rsid w:val="005433D1"/>
    <w:rsid w:val="00543DF3"/>
    <w:rsid w:val="00546970"/>
    <w:rsid w:val="00547F0B"/>
    <w:rsid w:val="00550625"/>
    <w:rsid w:val="00550CA2"/>
    <w:rsid w:val="005527A0"/>
    <w:rsid w:val="00552BFF"/>
    <w:rsid w:val="00554E19"/>
    <w:rsid w:val="00554FD9"/>
    <w:rsid w:val="00555530"/>
    <w:rsid w:val="005569EB"/>
    <w:rsid w:val="00557F10"/>
    <w:rsid w:val="0056121F"/>
    <w:rsid w:val="005621BA"/>
    <w:rsid w:val="00564ABA"/>
    <w:rsid w:val="00564F76"/>
    <w:rsid w:val="0056612B"/>
    <w:rsid w:val="00571783"/>
    <w:rsid w:val="00572505"/>
    <w:rsid w:val="00573F5B"/>
    <w:rsid w:val="00574952"/>
    <w:rsid w:val="00575553"/>
    <w:rsid w:val="005806AF"/>
    <w:rsid w:val="00582809"/>
    <w:rsid w:val="00585759"/>
    <w:rsid w:val="00586F91"/>
    <w:rsid w:val="0058798C"/>
    <w:rsid w:val="005900FA"/>
    <w:rsid w:val="005935A4"/>
    <w:rsid w:val="005938F7"/>
    <w:rsid w:val="005948C2"/>
    <w:rsid w:val="00595DCA"/>
    <w:rsid w:val="005964BC"/>
    <w:rsid w:val="0059723F"/>
    <w:rsid w:val="0059779B"/>
    <w:rsid w:val="005A05E7"/>
    <w:rsid w:val="005A0DF4"/>
    <w:rsid w:val="005A209A"/>
    <w:rsid w:val="005A2E26"/>
    <w:rsid w:val="005A3C10"/>
    <w:rsid w:val="005A3C6E"/>
    <w:rsid w:val="005A40AB"/>
    <w:rsid w:val="005A6502"/>
    <w:rsid w:val="005A662D"/>
    <w:rsid w:val="005B07E6"/>
    <w:rsid w:val="005B0ED3"/>
    <w:rsid w:val="005B1409"/>
    <w:rsid w:val="005B35D7"/>
    <w:rsid w:val="005B392A"/>
    <w:rsid w:val="005B3AA3"/>
    <w:rsid w:val="005B3B48"/>
    <w:rsid w:val="005B6F83"/>
    <w:rsid w:val="005C0B76"/>
    <w:rsid w:val="005C1776"/>
    <w:rsid w:val="005C4098"/>
    <w:rsid w:val="005C43D9"/>
    <w:rsid w:val="005C4ACB"/>
    <w:rsid w:val="005C7497"/>
    <w:rsid w:val="005C74FB"/>
    <w:rsid w:val="005D0112"/>
    <w:rsid w:val="005D0778"/>
    <w:rsid w:val="005D1602"/>
    <w:rsid w:val="005D442F"/>
    <w:rsid w:val="005D5471"/>
    <w:rsid w:val="005D5F6F"/>
    <w:rsid w:val="005E0310"/>
    <w:rsid w:val="005E0CBC"/>
    <w:rsid w:val="005E1AE9"/>
    <w:rsid w:val="005E385F"/>
    <w:rsid w:val="005E5B45"/>
    <w:rsid w:val="005E5B81"/>
    <w:rsid w:val="005E71E9"/>
    <w:rsid w:val="005E7F2B"/>
    <w:rsid w:val="005F06C5"/>
    <w:rsid w:val="005F0F31"/>
    <w:rsid w:val="005F2CB1"/>
    <w:rsid w:val="005F2E0B"/>
    <w:rsid w:val="005F3025"/>
    <w:rsid w:val="005F35D2"/>
    <w:rsid w:val="005F5AEE"/>
    <w:rsid w:val="005F618C"/>
    <w:rsid w:val="005F70BD"/>
    <w:rsid w:val="005F79C9"/>
    <w:rsid w:val="00600D6C"/>
    <w:rsid w:val="00601788"/>
    <w:rsid w:val="00601DAC"/>
    <w:rsid w:val="006020A8"/>
    <w:rsid w:val="0060283C"/>
    <w:rsid w:val="00604DB4"/>
    <w:rsid w:val="00604F14"/>
    <w:rsid w:val="006050A5"/>
    <w:rsid w:val="00606C8F"/>
    <w:rsid w:val="00607B5C"/>
    <w:rsid w:val="00607B88"/>
    <w:rsid w:val="00611B83"/>
    <w:rsid w:val="00613257"/>
    <w:rsid w:val="0061371A"/>
    <w:rsid w:val="00614031"/>
    <w:rsid w:val="00614106"/>
    <w:rsid w:val="00615F98"/>
    <w:rsid w:val="006201C5"/>
    <w:rsid w:val="00620A71"/>
    <w:rsid w:val="00620D80"/>
    <w:rsid w:val="0062157C"/>
    <w:rsid w:val="00622B0D"/>
    <w:rsid w:val="006234A6"/>
    <w:rsid w:val="006237B7"/>
    <w:rsid w:val="00627271"/>
    <w:rsid w:val="00627BE7"/>
    <w:rsid w:val="00630001"/>
    <w:rsid w:val="006311B3"/>
    <w:rsid w:val="00631618"/>
    <w:rsid w:val="00631AFF"/>
    <w:rsid w:val="0063284C"/>
    <w:rsid w:val="00632C3A"/>
    <w:rsid w:val="00636398"/>
    <w:rsid w:val="006363B7"/>
    <w:rsid w:val="006365F3"/>
    <w:rsid w:val="006368D3"/>
    <w:rsid w:val="006377EC"/>
    <w:rsid w:val="00637831"/>
    <w:rsid w:val="006379E3"/>
    <w:rsid w:val="00640B0C"/>
    <w:rsid w:val="00640FDE"/>
    <w:rsid w:val="0064151F"/>
    <w:rsid w:val="00641533"/>
    <w:rsid w:val="00641708"/>
    <w:rsid w:val="0064208D"/>
    <w:rsid w:val="00643475"/>
    <w:rsid w:val="00643918"/>
    <w:rsid w:val="0064396A"/>
    <w:rsid w:val="006439A9"/>
    <w:rsid w:val="00643BE3"/>
    <w:rsid w:val="0064527E"/>
    <w:rsid w:val="0064624E"/>
    <w:rsid w:val="00650AB9"/>
    <w:rsid w:val="00651F3A"/>
    <w:rsid w:val="00652003"/>
    <w:rsid w:val="0065250F"/>
    <w:rsid w:val="0065529E"/>
    <w:rsid w:val="00655733"/>
    <w:rsid w:val="00655ACD"/>
    <w:rsid w:val="00656504"/>
    <w:rsid w:val="00656A92"/>
    <w:rsid w:val="00656DDE"/>
    <w:rsid w:val="0066011D"/>
    <w:rsid w:val="006607C0"/>
    <w:rsid w:val="006613A6"/>
    <w:rsid w:val="006618FE"/>
    <w:rsid w:val="006627A2"/>
    <w:rsid w:val="006628AD"/>
    <w:rsid w:val="006634E6"/>
    <w:rsid w:val="006640FF"/>
    <w:rsid w:val="006655EE"/>
    <w:rsid w:val="006663EF"/>
    <w:rsid w:val="00667705"/>
    <w:rsid w:val="00667EE7"/>
    <w:rsid w:val="00670922"/>
    <w:rsid w:val="00670BE1"/>
    <w:rsid w:val="00670EAF"/>
    <w:rsid w:val="0067218F"/>
    <w:rsid w:val="00672855"/>
    <w:rsid w:val="00673792"/>
    <w:rsid w:val="006741F2"/>
    <w:rsid w:val="00674558"/>
    <w:rsid w:val="0067496A"/>
    <w:rsid w:val="00674CC3"/>
    <w:rsid w:val="00675C72"/>
    <w:rsid w:val="00676B16"/>
    <w:rsid w:val="006771F9"/>
    <w:rsid w:val="006776D7"/>
    <w:rsid w:val="006808C6"/>
    <w:rsid w:val="00681003"/>
    <w:rsid w:val="006817C9"/>
    <w:rsid w:val="00682EFA"/>
    <w:rsid w:val="00683ECE"/>
    <w:rsid w:val="00684492"/>
    <w:rsid w:val="00684823"/>
    <w:rsid w:val="00684DD5"/>
    <w:rsid w:val="00686E85"/>
    <w:rsid w:val="006877B2"/>
    <w:rsid w:val="00687E9D"/>
    <w:rsid w:val="00690591"/>
    <w:rsid w:val="00695FC2"/>
    <w:rsid w:val="00696949"/>
    <w:rsid w:val="00696B22"/>
    <w:rsid w:val="00697052"/>
    <w:rsid w:val="006978B1"/>
    <w:rsid w:val="006A203B"/>
    <w:rsid w:val="006A2123"/>
    <w:rsid w:val="006A29E6"/>
    <w:rsid w:val="006A31A5"/>
    <w:rsid w:val="006A46FB"/>
    <w:rsid w:val="006A4AFD"/>
    <w:rsid w:val="006A4E1B"/>
    <w:rsid w:val="006A5E28"/>
    <w:rsid w:val="006A5E7D"/>
    <w:rsid w:val="006A603D"/>
    <w:rsid w:val="006A697B"/>
    <w:rsid w:val="006A7083"/>
    <w:rsid w:val="006A7AFF"/>
    <w:rsid w:val="006B04A6"/>
    <w:rsid w:val="006B0BB4"/>
    <w:rsid w:val="006B1816"/>
    <w:rsid w:val="006B2099"/>
    <w:rsid w:val="006B3259"/>
    <w:rsid w:val="006B4C1D"/>
    <w:rsid w:val="006B4EE1"/>
    <w:rsid w:val="006B50CF"/>
    <w:rsid w:val="006C03B8"/>
    <w:rsid w:val="006C17B8"/>
    <w:rsid w:val="006C3192"/>
    <w:rsid w:val="006C334C"/>
    <w:rsid w:val="006C39E2"/>
    <w:rsid w:val="006C4355"/>
    <w:rsid w:val="006C4B0E"/>
    <w:rsid w:val="006C5EC9"/>
    <w:rsid w:val="006C6059"/>
    <w:rsid w:val="006C6337"/>
    <w:rsid w:val="006C7522"/>
    <w:rsid w:val="006D4560"/>
    <w:rsid w:val="006D5142"/>
    <w:rsid w:val="006D6F08"/>
    <w:rsid w:val="006D7190"/>
    <w:rsid w:val="006D7752"/>
    <w:rsid w:val="006D79B6"/>
    <w:rsid w:val="006E062C"/>
    <w:rsid w:val="006E0F86"/>
    <w:rsid w:val="006E1803"/>
    <w:rsid w:val="006E1C82"/>
    <w:rsid w:val="006E2592"/>
    <w:rsid w:val="006E28B7"/>
    <w:rsid w:val="006E29C6"/>
    <w:rsid w:val="006E2A9B"/>
    <w:rsid w:val="006E3310"/>
    <w:rsid w:val="006E4E39"/>
    <w:rsid w:val="006E565E"/>
    <w:rsid w:val="006E6150"/>
    <w:rsid w:val="006E616C"/>
    <w:rsid w:val="006E673D"/>
    <w:rsid w:val="006E6D3B"/>
    <w:rsid w:val="006E79D7"/>
    <w:rsid w:val="006E7D3B"/>
    <w:rsid w:val="006F0BB8"/>
    <w:rsid w:val="006F14BA"/>
    <w:rsid w:val="006F161B"/>
    <w:rsid w:val="006F1B70"/>
    <w:rsid w:val="006F28DF"/>
    <w:rsid w:val="006F341D"/>
    <w:rsid w:val="006F3CDE"/>
    <w:rsid w:val="006F58D4"/>
    <w:rsid w:val="006F6582"/>
    <w:rsid w:val="007007DA"/>
    <w:rsid w:val="007023A3"/>
    <w:rsid w:val="0070346E"/>
    <w:rsid w:val="00704EDB"/>
    <w:rsid w:val="00706101"/>
    <w:rsid w:val="007061C1"/>
    <w:rsid w:val="00707072"/>
    <w:rsid w:val="00707D61"/>
    <w:rsid w:val="00710FEA"/>
    <w:rsid w:val="00711057"/>
    <w:rsid w:val="00711AE7"/>
    <w:rsid w:val="00712287"/>
    <w:rsid w:val="00712772"/>
    <w:rsid w:val="007148D3"/>
    <w:rsid w:val="00714DD4"/>
    <w:rsid w:val="00715B9A"/>
    <w:rsid w:val="007160DB"/>
    <w:rsid w:val="0071650C"/>
    <w:rsid w:val="007220D3"/>
    <w:rsid w:val="00723B90"/>
    <w:rsid w:val="007257D0"/>
    <w:rsid w:val="00726EA6"/>
    <w:rsid w:val="0072712F"/>
    <w:rsid w:val="00727208"/>
    <w:rsid w:val="00727680"/>
    <w:rsid w:val="00730917"/>
    <w:rsid w:val="00730C8C"/>
    <w:rsid w:val="007326F9"/>
    <w:rsid w:val="007348B1"/>
    <w:rsid w:val="007362A6"/>
    <w:rsid w:val="00736D7D"/>
    <w:rsid w:val="007402B1"/>
    <w:rsid w:val="00740E58"/>
    <w:rsid w:val="00742552"/>
    <w:rsid w:val="00742EFA"/>
    <w:rsid w:val="00743DE3"/>
    <w:rsid w:val="0074457A"/>
    <w:rsid w:val="00744587"/>
    <w:rsid w:val="007445A0"/>
    <w:rsid w:val="0074524B"/>
    <w:rsid w:val="00745487"/>
    <w:rsid w:val="00745B6E"/>
    <w:rsid w:val="00747D8B"/>
    <w:rsid w:val="007511ED"/>
    <w:rsid w:val="00751228"/>
    <w:rsid w:val="00752496"/>
    <w:rsid w:val="00754419"/>
    <w:rsid w:val="007571E1"/>
    <w:rsid w:val="00757A16"/>
    <w:rsid w:val="007604B2"/>
    <w:rsid w:val="0076282D"/>
    <w:rsid w:val="007630B3"/>
    <w:rsid w:val="00765281"/>
    <w:rsid w:val="00765349"/>
    <w:rsid w:val="00765482"/>
    <w:rsid w:val="0076635A"/>
    <w:rsid w:val="00766BAD"/>
    <w:rsid w:val="00766E60"/>
    <w:rsid w:val="007670D1"/>
    <w:rsid w:val="007675C6"/>
    <w:rsid w:val="007676F7"/>
    <w:rsid w:val="007678BF"/>
    <w:rsid w:val="0077020D"/>
    <w:rsid w:val="00770ECC"/>
    <w:rsid w:val="007714AF"/>
    <w:rsid w:val="00772851"/>
    <w:rsid w:val="007729A2"/>
    <w:rsid w:val="00773998"/>
    <w:rsid w:val="00775096"/>
    <w:rsid w:val="007755F2"/>
    <w:rsid w:val="007760BE"/>
    <w:rsid w:val="00776971"/>
    <w:rsid w:val="00777BF0"/>
    <w:rsid w:val="00780A80"/>
    <w:rsid w:val="0078177E"/>
    <w:rsid w:val="00781BB9"/>
    <w:rsid w:val="0078304C"/>
    <w:rsid w:val="00783673"/>
    <w:rsid w:val="007838FB"/>
    <w:rsid w:val="00785490"/>
    <w:rsid w:val="00786E98"/>
    <w:rsid w:val="00787602"/>
    <w:rsid w:val="00790372"/>
    <w:rsid w:val="00791415"/>
    <w:rsid w:val="007925EA"/>
    <w:rsid w:val="00793CD8"/>
    <w:rsid w:val="0079569D"/>
    <w:rsid w:val="00795C92"/>
    <w:rsid w:val="00796231"/>
    <w:rsid w:val="00797B1B"/>
    <w:rsid w:val="00797C92"/>
    <w:rsid w:val="007A1CB3"/>
    <w:rsid w:val="007A306F"/>
    <w:rsid w:val="007A43A6"/>
    <w:rsid w:val="007A58A6"/>
    <w:rsid w:val="007A6742"/>
    <w:rsid w:val="007A7995"/>
    <w:rsid w:val="007B03AD"/>
    <w:rsid w:val="007B3D2D"/>
    <w:rsid w:val="007B468A"/>
    <w:rsid w:val="007B50AE"/>
    <w:rsid w:val="007B51DF"/>
    <w:rsid w:val="007C05DD"/>
    <w:rsid w:val="007C1A90"/>
    <w:rsid w:val="007C24C9"/>
    <w:rsid w:val="007C251E"/>
    <w:rsid w:val="007C3C73"/>
    <w:rsid w:val="007C3D18"/>
    <w:rsid w:val="007C40CA"/>
    <w:rsid w:val="007C5094"/>
    <w:rsid w:val="007C5EC7"/>
    <w:rsid w:val="007C60BF"/>
    <w:rsid w:val="007C6A07"/>
    <w:rsid w:val="007C75A1"/>
    <w:rsid w:val="007C77A5"/>
    <w:rsid w:val="007D04E5"/>
    <w:rsid w:val="007D123A"/>
    <w:rsid w:val="007D23D3"/>
    <w:rsid w:val="007D5901"/>
    <w:rsid w:val="007D63C3"/>
    <w:rsid w:val="007D7526"/>
    <w:rsid w:val="007D7594"/>
    <w:rsid w:val="007D7B26"/>
    <w:rsid w:val="007E2A87"/>
    <w:rsid w:val="007E2CF2"/>
    <w:rsid w:val="007E3BBA"/>
    <w:rsid w:val="007E4610"/>
    <w:rsid w:val="007E4715"/>
    <w:rsid w:val="007E505B"/>
    <w:rsid w:val="007E57BF"/>
    <w:rsid w:val="007E5BF0"/>
    <w:rsid w:val="007E6A97"/>
    <w:rsid w:val="007E7091"/>
    <w:rsid w:val="007F05E0"/>
    <w:rsid w:val="007F1489"/>
    <w:rsid w:val="007F17A9"/>
    <w:rsid w:val="007F551A"/>
    <w:rsid w:val="007F588F"/>
    <w:rsid w:val="007F65FC"/>
    <w:rsid w:val="00800115"/>
    <w:rsid w:val="00802BE1"/>
    <w:rsid w:val="00803FAE"/>
    <w:rsid w:val="0080605F"/>
    <w:rsid w:val="00806A41"/>
    <w:rsid w:val="00807786"/>
    <w:rsid w:val="00811FCB"/>
    <w:rsid w:val="0081312E"/>
    <w:rsid w:val="00814517"/>
    <w:rsid w:val="008158D6"/>
    <w:rsid w:val="008170C3"/>
    <w:rsid w:val="00817196"/>
    <w:rsid w:val="008175B1"/>
    <w:rsid w:val="008214EE"/>
    <w:rsid w:val="00821519"/>
    <w:rsid w:val="00821745"/>
    <w:rsid w:val="00822646"/>
    <w:rsid w:val="008235DB"/>
    <w:rsid w:val="00823920"/>
    <w:rsid w:val="00823A01"/>
    <w:rsid w:val="00824A42"/>
    <w:rsid w:val="00824AB4"/>
    <w:rsid w:val="0082559F"/>
    <w:rsid w:val="00825C42"/>
    <w:rsid w:val="00825D25"/>
    <w:rsid w:val="00825FC1"/>
    <w:rsid w:val="00826DDE"/>
    <w:rsid w:val="00827D6F"/>
    <w:rsid w:val="00827E16"/>
    <w:rsid w:val="008319AC"/>
    <w:rsid w:val="00832BD2"/>
    <w:rsid w:val="00836B24"/>
    <w:rsid w:val="008376AC"/>
    <w:rsid w:val="00837FA8"/>
    <w:rsid w:val="00842C07"/>
    <w:rsid w:val="00842C45"/>
    <w:rsid w:val="008444E8"/>
    <w:rsid w:val="008445A3"/>
    <w:rsid w:val="00844834"/>
    <w:rsid w:val="00844E80"/>
    <w:rsid w:val="00846FE7"/>
    <w:rsid w:val="0085013E"/>
    <w:rsid w:val="00850C9E"/>
    <w:rsid w:val="00850EBF"/>
    <w:rsid w:val="008510E7"/>
    <w:rsid w:val="00851968"/>
    <w:rsid w:val="0085415F"/>
    <w:rsid w:val="00856911"/>
    <w:rsid w:val="008573AC"/>
    <w:rsid w:val="0086000F"/>
    <w:rsid w:val="00861C82"/>
    <w:rsid w:val="0086220B"/>
    <w:rsid w:val="008624E0"/>
    <w:rsid w:val="00864786"/>
    <w:rsid w:val="008652C2"/>
    <w:rsid w:val="00865518"/>
    <w:rsid w:val="008665C8"/>
    <w:rsid w:val="008677FD"/>
    <w:rsid w:val="008706D4"/>
    <w:rsid w:val="00870F8A"/>
    <w:rsid w:val="008718C6"/>
    <w:rsid w:val="008719A4"/>
    <w:rsid w:val="00871D23"/>
    <w:rsid w:val="00874312"/>
    <w:rsid w:val="0087437C"/>
    <w:rsid w:val="00875472"/>
    <w:rsid w:val="00875C47"/>
    <w:rsid w:val="00875CD7"/>
    <w:rsid w:val="008769B8"/>
    <w:rsid w:val="00876B4D"/>
    <w:rsid w:val="00876CE4"/>
    <w:rsid w:val="008776AA"/>
    <w:rsid w:val="00877802"/>
    <w:rsid w:val="00877B06"/>
    <w:rsid w:val="00877F18"/>
    <w:rsid w:val="008848A5"/>
    <w:rsid w:val="008901FE"/>
    <w:rsid w:val="00890EC1"/>
    <w:rsid w:val="00893145"/>
    <w:rsid w:val="008941E3"/>
    <w:rsid w:val="008942BF"/>
    <w:rsid w:val="00894A88"/>
    <w:rsid w:val="00895386"/>
    <w:rsid w:val="00896649"/>
    <w:rsid w:val="0089676F"/>
    <w:rsid w:val="00896A11"/>
    <w:rsid w:val="008A211D"/>
    <w:rsid w:val="008A21FF"/>
    <w:rsid w:val="008A299D"/>
    <w:rsid w:val="008A2CE2"/>
    <w:rsid w:val="008A30AC"/>
    <w:rsid w:val="008A44B8"/>
    <w:rsid w:val="008A469F"/>
    <w:rsid w:val="008A51A8"/>
    <w:rsid w:val="008A51DD"/>
    <w:rsid w:val="008A54C7"/>
    <w:rsid w:val="008A77D8"/>
    <w:rsid w:val="008A7C8D"/>
    <w:rsid w:val="008B0483"/>
    <w:rsid w:val="008B120C"/>
    <w:rsid w:val="008B182A"/>
    <w:rsid w:val="008B3559"/>
    <w:rsid w:val="008B51A0"/>
    <w:rsid w:val="008B592A"/>
    <w:rsid w:val="008B5F68"/>
    <w:rsid w:val="008B7563"/>
    <w:rsid w:val="008B7B5C"/>
    <w:rsid w:val="008C014A"/>
    <w:rsid w:val="008C066A"/>
    <w:rsid w:val="008C0C99"/>
    <w:rsid w:val="008C1529"/>
    <w:rsid w:val="008C1F9F"/>
    <w:rsid w:val="008C2017"/>
    <w:rsid w:val="008C247D"/>
    <w:rsid w:val="008C3D31"/>
    <w:rsid w:val="008C3E73"/>
    <w:rsid w:val="008C425A"/>
    <w:rsid w:val="008C4958"/>
    <w:rsid w:val="008C4BAA"/>
    <w:rsid w:val="008C6AE8"/>
    <w:rsid w:val="008C7573"/>
    <w:rsid w:val="008D00A5"/>
    <w:rsid w:val="008D01C7"/>
    <w:rsid w:val="008D2CCC"/>
    <w:rsid w:val="008D34F1"/>
    <w:rsid w:val="008D39D8"/>
    <w:rsid w:val="008D643A"/>
    <w:rsid w:val="008D6D1A"/>
    <w:rsid w:val="008E065E"/>
    <w:rsid w:val="008E0927"/>
    <w:rsid w:val="008E1909"/>
    <w:rsid w:val="008E1C73"/>
    <w:rsid w:val="008E2BF6"/>
    <w:rsid w:val="008E32C8"/>
    <w:rsid w:val="008E36F4"/>
    <w:rsid w:val="008E3E57"/>
    <w:rsid w:val="008E44E1"/>
    <w:rsid w:val="008E5863"/>
    <w:rsid w:val="008E5A82"/>
    <w:rsid w:val="008E759A"/>
    <w:rsid w:val="008F1367"/>
    <w:rsid w:val="008F14CA"/>
    <w:rsid w:val="008F1EAB"/>
    <w:rsid w:val="008F33DC"/>
    <w:rsid w:val="008F477F"/>
    <w:rsid w:val="008F47DC"/>
    <w:rsid w:val="00900BEA"/>
    <w:rsid w:val="00901098"/>
    <w:rsid w:val="00902350"/>
    <w:rsid w:val="00903032"/>
    <w:rsid w:val="00903202"/>
    <w:rsid w:val="0090336B"/>
    <w:rsid w:val="00903511"/>
    <w:rsid w:val="009038D5"/>
    <w:rsid w:val="00904C0A"/>
    <w:rsid w:val="009053AA"/>
    <w:rsid w:val="009056BB"/>
    <w:rsid w:val="00906939"/>
    <w:rsid w:val="00910B7D"/>
    <w:rsid w:val="00911DFB"/>
    <w:rsid w:val="009125F1"/>
    <w:rsid w:val="00912AE0"/>
    <w:rsid w:val="00912D1C"/>
    <w:rsid w:val="00913267"/>
    <w:rsid w:val="009139D9"/>
    <w:rsid w:val="00913EF7"/>
    <w:rsid w:val="00914AD8"/>
    <w:rsid w:val="00914D31"/>
    <w:rsid w:val="00916079"/>
    <w:rsid w:val="009168EF"/>
    <w:rsid w:val="00917CE9"/>
    <w:rsid w:val="00920BF2"/>
    <w:rsid w:val="00922010"/>
    <w:rsid w:val="009232B2"/>
    <w:rsid w:val="00927C7D"/>
    <w:rsid w:val="00927E09"/>
    <w:rsid w:val="00931BD9"/>
    <w:rsid w:val="00932C1C"/>
    <w:rsid w:val="00932EAC"/>
    <w:rsid w:val="009340F2"/>
    <w:rsid w:val="00934C6E"/>
    <w:rsid w:val="009360AB"/>
    <w:rsid w:val="0093646A"/>
    <w:rsid w:val="009368F3"/>
    <w:rsid w:val="00937076"/>
    <w:rsid w:val="00941611"/>
    <w:rsid w:val="00941636"/>
    <w:rsid w:val="00941691"/>
    <w:rsid w:val="00941EF7"/>
    <w:rsid w:val="00943742"/>
    <w:rsid w:val="009442E6"/>
    <w:rsid w:val="00945C05"/>
    <w:rsid w:val="00946945"/>
    <w:rsid w:val="00947713"/>
    <w:rsid w:val="009508CB"/>
    <w:rsid w:val="00950DE7"/>
    <w:rsid w:val="00951705"/>
    <w:rsid w:val="00953920"/>
    <w:rsid w:val="00953D47"/>
    <w:rsid w:val="00953DDE"/>
    <w:rsid w:val="00956266"/>
    <w:rsid w:val="00956391"/>
    <w:rsid w:val="0095681E"/>
    <w:rsid w:val="009572D4"/>
    <w:rsid w:val="00957C16"/>
    <w:rsid w:val="0096052D"/>
    <w:rsid w:val="00961921"/>
    <w:rsid w:val="0096430A"/>
    <w:rsid w:val="0096554B"/>
    <w:rsid w:val="0096584A"/>
    <w:rsid w:val="00970276"/>
    <w:rsid w:val="00971F08"/>
    <w:rsid w:val="00972EAB"/>
    <w:rsid w:val="00975FC7"/>
    <w:rsid w:val="0097603D"/>
    <w:rsid w:val="009761D3"/>
    <w:rsid w:val="00976949"/>
    <w:rsid w:val="00980477"/>
    <w:rsid w:val="00980DBD"/>
    <w:rsid w:val="0098172D"/>
    <w:rsid w:val="00985253"/>
    <w:rsid w:val="009853B3"/>
    <w:rsid w:val="0098580E"/>
    <w:rsid w:val="00987113"/>
    <w:rsid w:val="00987E57"/>
    <w:rsid w:val="00990630"/>
    <w:rsid w:val="00991761"/>
    <w:rsid w:val="00991B2E"/>
    <w:rsid w:val="0099246D"/>
    <w:rsid w:val="00993797"/>
    <w:rsid w:val="009940E3"/>
    <w:rsid w:val="0099462F"/>
    <w:rsid w:val="00994DCA"/>
    <w:rsid w:val="00995586"/>
    <w:rsid w:val="009960EC"/>
    <w:rsid w:val="009965D4"/>
    <w:rsid w:val="009970DD"/>
    <w:rsid w:val="00997D89"/>
    <w:rsid w:val="009A0FBA"/>
    <w:rsid w:val="009A1601"/>
    <w:rsid w:val="009A36DF"/>
    <w:rsid w:val="009A3BB6"/>
    <w:rsid w:val="009A3D08"/>
    <w:rsid w:val="009A411C"/>
    <w:rsid w:val="009A462D"/>
    <w:rsid w:val="009A5748"/>
    <w:rsid w:val="009A5CBA"/>
    <w:rsid w:val="009A6367"/>
    <w:rsid w:val="009A6E9E"/>
    <w:rsid w:val="009A7B22"/>
    <w:rsid w:val="009B14D0"/>
    <w:rsid w:val="009B1F30"/>
    <w:rsid w:val="009B2644"/>
    <w:rsid w:val="009B3AC2"/>
    <w:rsid w:val="009B4DF4"/>
    <w:rsid w:val="009B564E"/>
    <w:rsid w:val="009B764B"/>
    <w:rsid w:val="009B784C"/>
    <w:rsid w:val="009B7981"/>
    <w:rsid w:val="009B7E87"/>
    <w:rsid w:val="009C0169"/>
    <w:rsid w:val="009C403E"/>
    <w:rsid w:val="009C4B3C"/>
    <w:rsid w:val="009C6C0C"/>
    <w:rsid w:val="009C6FA4"/>
    <w:rsid w:val="009D0D0C"/>
    <w:rsid w:val="009D332C"/>
    <w:rsid w:val="009D4FF0"/>
    <w:rsid w:val="009D5E59"/>
    <w:rsid w:val="009D6686"/>
    <w:rsid w:val="009D6869"/>
    <w:rsid w:val="009D6BB6"/>
    <w:rsid w:val="009D703C"/>
    <w:rsid w:val="009D718F"/>
    <w:rsid w:val="009E028E"/>
    <w:rsid w:val="009E068F"/>
    <w:rsid w:val="009E14E0"/>
    <w:rsid w:val="009E1808"/>
    <w:rsid w:val="009E35DB"/>
    <w:rsid w:val="009E3C49"/>
    <w:rsid w:val="009E47A3"/>
    <w:rsid w:val="009E616A"/>
    <w:rsid w:val="009E65FC"/>
    <w:rsid w:val="009F0030"/>
    <w:rsid w:val="009F08F3"/>
    <w:rsid w:val="009F15F8"/>
    <w:rsid w:val="009F1767"/>
    <w:rsid w:val="009F1DEA"/>
    <w:rsid w:val="009F2429"/>
    <w:rsid w:val="009F344F"/>
    <w:rsid w:val="009F3450"/>
    <w:rsid w:val="009F467E"/>
    <w:rsid w:val="009F65DA"/>
    <w:rsid w:val="009F7353"/>
    <w:rsid w:val="009F7A29"/>
    <w:rsid w:val="00A00C69"/>
    <w:rsid w:val="00A0124B"/>
    <w:rsid w:val="00A0127B"/>
    <w:rsid w:val="00A01A85"/>
    <w:rsid w:val="00A02758"/>
    <w:rsid w:val="00A029EC"/>
    <w:rsid w:val="00A031D8"/>
    <w:rsid w:val="00A032C2"/>
    <w:rsid w:val="00A0368E"/>
    <w:rsid w:val="00A036C8"/>
    <w:rsid w:val="00A048A8"/>
    <w:rsid w:val="00A04F49"/>
    <w:rsid w:val="00A06062"/>
    <w:rsid w:val="00A066F3"/>
    <w:rsid w:val="00A072B2"/>
    <w:rsid w:val="00A07ADD"/>
    <w:rsid w:val="00A136A6"/>
    <w:rsid w:val="00A13AB2"/>
    <w:rsid w:val="00A13E54"/>
    <w:rsid w:val="00A14699"/>
    <w:rsid w:val="00A16F31"/>
    <w:rsid w:val="00A1785F"/>
    <w:rsid w:val="00A17947"/>
    <w:rsid w:val="00A17C25"/>
    <w:rsid w:val="00A17F63"/>
    <w:rsid w:val="00A21241"/>
    <w:rsid w:val="00A2193B"/>
    <w:rsid w:val="00A21D52"/>
    <w:rsid w:val="00A229AE"/>
    <w:rsid w:val="00A2351A"/>
    <w:rsid w:val="00A264A9"/>
    <w:rsid w:val="00A26DCF"/>
    <w:rsid w:val="00A27785"/>
    <w:rsid w:val="00A30187"/>
    <w:rsid w:val="00A30507"/>
    <w:rsid w:val="00A31517"/>
    <w:rsid w:val="00A31A0F"/>
    <w:rsid w:val="00A31BC1"/>
    <w:rsid w:val="00A31E6D"/>
    <w:rsid w:val="00A3215A"/>
    <w:rsid w:val="00A325C2"/>
    <w:rsid w:val="00A3448A"/>
    <w:rsid w:val="00A34CE7"/>
    <w:rsid w:val="00A355D8"/>
    <w:rsid w:val="00A36297"/>
    <w:rsid w:val="00A373BA"/>
    <w:rsid w:val="00A3767B"/>
    <w:rsid w:val="00A37907"/>
    <w:rsid w:val="00A37B6B"/>
    <w:rsid w:val="00A41615"/>
    <w:rsid w:val="00A41E2B"/>
    <w:rsid w:val="00A4255E"/>
    <w:rsid w:val="00A45B21"/>
    <w:rsid w:val="00A45B74"/>
    <w:rsid w:val="00A51005"/>
    <w:rsid w:val="00A5136A"/>
    <w:rsid w:val="00A52E1D"/>
    <w:rsid w:val="00A530FF"/>
    <w:rsid w:val="00A567D5"/>
    <w:rsid w:val="00A613A8"/>
    <w:rsid w:val="00A61499"/>
    <w:rsid w:val="00A62A77"/>
    <w:rsid w:val="00A63483"/>
    <w:rsid w:val="00A63984"/>
    <w:rsid w:val="00A63FB7"/>
    <w:rsid w:val="00A657D7"/>
    <w:rsid w:val="00A65832"/>
    <w:rsid w:val="00A660AC"/>
    <w:rsid w:val="00A67391"/>
    <w:rsid w:val="00A67E6C"/>
    <w:rsid w:val="00A7074E"/>
    <w:rsid w:val="00A7137C"/>
    <w:rsid w:val="00A71715"/>
    <w:rsid w:val="00A71B99"/>
    <w:rsid w:val="00A72629"/>
    <w:rsid w:val="00A739D0"/>
    <w:rsid w:val="00A73D7E"/>
    <w:rsid w:val="00A75EE3"/>
    <w:rsid w:val="00A761D4"/>
    <w:rsid w:val="00A77132"/>
    <w:rsid w:val="00A77938"/>
    <w:rsid w:val="00A77EC4"/>
    <w:rsid w:val="00A81C76"/>
    <w:rsid w:val="00A8546E"/>
    <w:rsid w:val="00A86350"/>
    <w:rsid w:val="00A86BAC"/>
    <w:rsid w:val="00A903C6"/>
    <w:rsid w:val="00A90BA5"/>
    <w:rsid w:val="00A91281"/>
    <w:rsid w:val="00A92879"/>
    <w:rsid w:val="00A92FD3"/>
    <w:rsid w:val="00A9442A"/>
    <w:rsid w:val="00A94ECB"/>
    <w:rsid w:val="00A96579"/>
    <w:rsid w:val="00A9728D"/>
    <w:rsid w:val="00AA016F"/>
    <w:rsid w:val="00AA1486"/>
    <w:rsid w:val="00AA1ED6"/>
    <w:rsid w:val="00AA26FB"/>
    <w:rsid w:val="00AA2747"/>
    <w:rsid w:val="00AA292A"/>
    <w:rsid w:val="00AA47F4"/>
    <w:rsid w:val="00AA51D6"/>
    <w:rsid w:val="00AA6513"/>
    <w:rsid w:val="00AA66F1"/>
    <w:rsid w:val="00AA6A0C"/>
    <w:rsid w:val="00AA7229"/>
    <w:rsid w:val="00AB0BC8"/>
    <w:rsid w:val="00AB11CA"/>
    <w:rsid w:val="00AB14D9"/>
    <w:rsid w:val="00AB418F"/>
    <w:rsid w:val="00AB4611"/>
    <w:rsid w:val="00AB480E"/>
    <w:rsid w:val="00AB4AB8"/>
    <w:rsid w:val="00AB655E"/>
    <w:rsid w:val="00AB6689"/>
    <w:rsid w:val="00AC007F"/>
    <w:rsid w:val="00AC2ECD"/>
    <w:rsid w:val="00AC3119"/>
    <w:rsid w:val="00AC41DB"/>
    <w:rsid w:val="00AC49FB"/>
    <w:rsid w:val="00AC5A10"/>
    <w:rsid w:val="00AC6FE7"/>
    <w:rsid w:val="00AC73C9"/>
    <w:rsid w:val="00AD0AA3"/>
    <w:rsid w:val="00AD18CE"/>
    <w:rsid w:val="00AD3820"/>
    <w:rsid w:val="00AD3F94"/>
    <w:rsid w:val="00AD457C"/>
    <w:rsid w:val="00AD4A5A"/>
    <w:rsid w:val="00AD4B8D"/>
    <w:rsid w:val="00AD4D1A"/>
    <w:rsid w:val="00AD7762"/>
    <w:rsid w:val="00AE2442"/>
    <w:rsid w:val="00AE27AC"/>
    <w:rsid w:val="00AE2FE2"/>
    <w:rsid w:val="00AE3EF2"/>
    <w:rsid w:val="00AE40E0"/>
    <w:rsid w:val="00AE4DBA"/>
    <w:rsid w:val="00AE4F07"/>
    <w:rsid w:val="00AE6F68"/>
    <w:rsid w:val="00AF0A53"/>
    <w:rsid w:val="00AF1C5D"/>
    <w:rsid w:val="00AF245D"/>
    <w:rsid w:val="00AF39C5"/>
    <w:rsid w:val="00AF42D2"/>
    <w:rsid w:val="00AF42D7"/>
    <w:rsid w:val="00B006FE"/>
    <w:rsid w:val="00B007CB"/>
    <w:rsid w:val="00B02AA9"/>
    <w:rsid w:val="00B02B34"/>
    <w:rsid w:val="00B02FA3"/>
    <w:rsid w:val="00B04068"/>
    <w:rsid w:val="00B04955"/>
    <w:rsid w:val="00B05084"/>
    <w:rsid w:val="00B06F78"/>
    <w:rsid w:val="00B103ED"/>
    <w:rsid w:val="00B1230F"/>
    <w:rsid w:val="00B14703"/>
    <w:rsid w:val="00B1470A"/>
    <w:rsid w:val="00B157F9"/>
    <w:rsid w:val="00B15FA5"/>
    <w:rsid w:val="00B16E1B"/>
    <w:rsid w:val="00B20256"/>
    <w:rsid w:val="00B20D09"/>
    <w:rsid w:val="00B210B2"/>
    <w:rsid w:val="00B21F23"/>
    <w:rsid w:val="00B26A67"/>
    <w:rsid w:val="00B2763F"/>
    <w:rsid w:val="00B27AAC"/>
    <w:rsid w:val="00B30929"/>
    <w:rsid w:val="00B33E2D"/>
    <w:rsid w:val="00B347B7"/>
    <w:rsid w:val="00B34A34"/>
    <w:rsid w:val="00B372AA"/>
    <w:rsid w:val="00B40445"/>
    <w:rsid w:val="00B409E0"/>
    <w:rsid w:val="00B410A6"/>
    <w:rsid w:val="00B41178"/>
    <w:rsid w:val="00B41888"/>
    <w:rsid w:val="00B42549"/>
    <w:rsid w:val="00B427BC"/>
    <w:rsid w:val="00B427FD"/>
    <w:rsid w:val="00B45A52"/>
    <w:rsid w:val="00B46175"/>
    <w:rsid w:val="00B46FC3"/>
    <w:rsid w:val="00B47EBD"/>
    <w:rsid w:val="00B50985"/>
    <w:rsid w:val="00B512A2"/>
    <w:rsid w:val="00B51970"/>
    <w:rsid w:val="00B51BB5"/>
    <w:rsid w:val="00B53617"/>
    <w:rsid w:val="00B548B7"/>
    <w:rsid w:val="00B55DF2"/>
    <w:rsid w:val="00B569BB"/>
    <w:rsid w:val="00B573F7"/>
    <w:rsid w:val="00B622DB"/>
    <w:rsid w:val="00B6329F"/>
    <w:rsid w:val="00B644E3"/>
    <w:rsid w:val="00B64A3D"/>
    <w:rsid w:val="00B64BA9"/>
    <w:rsid w:val="00B653E4"/>
    <w:rsid w:val="00B664C7"/>
    <w:rsid w:val="00B709E3"/>
    <w:rsid w:val="00B72F26"/>
    <w:rsid w:val="00B739F6"/>
    <w:rsid w:val="00B801FE"/>
    <w:rsid w:val="00B81992"/>
    <w:rsid w:val="00B81A6C"/>
    <w:rsid w:val="00B822A9"/>
    <w:rsid w:val="00B8321C"/>
    <w:rsid w:val="00B83F03"/>
    <w:rsid w:val="00B85DE5"/>
    <w:rsid w:val="00B90F73"/>
    <w:rsid w:val="00B91352"/>
    <w:rsid w:val="00B91D6C"/>
    <w:rsid w:val="00B93B59"/>
    <w:rsid w:val="00B9406A"/>
    <w:rsid w:val="00B95047"/>
    <w:rsid w:val="00B9550A"/>
    <w:rsid w:val="00B95578"/>
    <w:rsid w:val="00B9628E"/>
    <w:rsid w:val="00BA2280"/>
    <w:rsid w:val="00BA2A08"/>
    <w:rsid w:val="00BA2AEA"/>
    <w:rsid w:val="00BA55B0"/>
    <w:rsid w:val="00BA56D2"/>
    <w:rsid w:val="00BA5F91"/>
    <w:rsid w:val="00BA6222"/>
    <w:rsid w:val="00BA74A6"/>
    <w:rsid w:val="00BA76E0"/>
    <w:rsid w:val="00BB1F97"/>
    <w:rsid w:val="00BB2A25"/>
    <w:rsid w:val="00BB51E9"/>
    <w:rsid w:val="00BB5D46"/>
    <w:rsid w:val="00BC0611"/>
    <w:rsid w:val="00BC0FDC"/>
    <w:rsid w:val="00BC2414"/>
    <w:rsid w:val="00BC3053"/>
    <w:rsid w:val="00BC4D2E"/>
    <w:rsid w:val="00BC522D"/>
    <w:rsid w:val="00BC5F47"/>
    <w:rsid w:val="00BC614B"/>
    <w:rsid w:val="00BC6BD7"/>
    <w:rsid w:val="00BC74CF"/>
    <w:rsid w:val="00BC7A99"/>
    <w:rsid w:val="00BD06DB"/>
    <w:rsid w:val="00BD44D2"/>
    <w:rsid w:val="00BD47EB"/>
    <w:rsid w:val="00BD48AC"/>
    <w:rsid w:val="00BD5C4C"/>
    <w:rsid w:val="00BD5F1A"/>
    <w:rsid w:val="00BD646F"/>
    <w:rsid w:val="00BD6602"/>
    <w:rsid w:val="00BD6A9B"/>
    <w:rsid w:val="00BE026D"/>
    <w:rsid w:val="00BE1234"/>
    <w:rsid w:val="00BE19B5"/>
    <w:rsid w:val="00BE2A95"/>
    <w:rsid w:val="00BE2FA6"/>
    <w:rsid w:val="00BE333F"/>
    <w:rsid w:val="00BE4D13"/>
    <w:rsid w:val="00BE53DF"/>
    <w:rsid w:val="00BE7406"/>
    <w:rsid w:val="00BE7603"/>
    <w:rsid w:val="00BE7C90"/>
    <w:rsid w:val="00BF06D3"/>
    <w:rsid w:val="00BF0898"/>
    <w:rsid w:val="00BF3279"/>
    <w:rsid w:val="00BF3C11"/>
    <w:rsid w:val="00BF74C7"/>
    <w:rsid w:val="00C015F1"/>
    <w:rsid w:val="00C01C26"/>
    <w:rsid w:val="00C01F33"/>
    <w:rsid w:val="00C02CC6"/>
    <w:rsid w:val="00C040F7"/>
    <w:rsid w:val="00C044AB"/>
    <w:rsid w:val="00C05706"/>
    <w:rsid w:val="00C07377"/>
    <w:rsid w:val="00C10478"/>
    <w:rsid w:val="00C1064C"/>
    <w:rsid w:val="00C1088D"/>
    <w:rsid w:val="00C117D7"/>
    <w:rsid w:val="00C12107"/>
    <w:rsid w:val="00C13682"/>
    <w:rsid w:val="00C13BD9"/>
    <w:rsid w:val="00C14046"/>
    <w:rsid w:val="00C14D4B"/>
    <w:rsid w:val="00C153C9"/>
    <w:rsid w:val="00C154BB"/>
    <w:rsid w:val="00C16992"/>
    <w:rsid w:val="00C2095D"/>
    <w:rsid w:val="00C214BF"/>
    <w:rsid w:val="00C22024"/>
    <w:rsid w:val="00C227C1"/>
    <w:rsid w:val="00C267CE"/>
    <w:rsid w:val="00C268E6"/>
    <w:rsid w:val="00C279B5"/>
    <w:rsid w:val="00C27C45"/>
    <w:rsid w:val="00C27F6F"/>
    <w:rsid w:val="00C304E3"/>
    <w:rsid w:val="00C30BAC"/>
    <w:rsid w:val="00C30C57"/>
    <w:rsid w:val="00C32E58"/>
    <w:rsid w:val="00C3313D"/>
    <w:rsid w:val="00C345C5"/>
    <w:rsid w:val="00C36186"/>
    <w:rsid w:val="00C3719D"/>
    <w:rsid w:val="00C37CB2"/>
    <w:rsid w:val="00C431D8"/>
    <w:rsid w:val="00C433FE"/>
    <w:rsid w:val="00C43CA0"/>
    <w:rsid w:val="00C44CCA"/>
    <w:rsid w:val="00C44D55"/>
    <w:rsid w:val="00C44F69"/>
    <w:rsid w:val="00C452EF"/>
    <w:rsid w:val="00C45543"/>
    <w:rsid w:val="00C4662B"/>
    <w:rsid w:val="00C473A5"/>
    <w:rsid w:val="00C504FC"/>
    <w:rsid w:val="00C508E2"/>
    <w:rsid w:val="00C5482D"/>
    <w:rsid w:val="00C54995"/>
    <w:rsid w:val="00C54D41"/>
    <w:rsid w:val="00C54F1F"/>
    <w:rsid w:val="00C60783"/>
    <w:rsid w:val="00C61CC7"/>
    <w:rsid w:val="00C63B5E"/>
    <w:rsid w:val="00C643FF"/>
    <w:rsid w:val="00C64672"/>
    <w:rsid w:val="00C66AAB"/>
    <w:rsid w:val="00C6715A"/>
    <w:rsid w:val="00C703F4"/>
    <w:rsid w:val="00C70697"/>
    <w:rsid w:val="00C72093"/>
    <w:rsid w:val="00C725A5"/>
    <w:rsid w:val="00C72EF4"/>
    <w:rsid w:val="00C730C0"/>
    <w:rsid w:val="00C73A72"/>
    <w:rsid w:val="00C744FE"/>
    <w:rsid w:val="00C75D2F"/>
    <w:rsid w:val="00C767BE"/>
    <w:rsid w:val="00C76DFE"/>
    <w:rsid w:val="00C76E3C"/>
    <w:rsid w:val="00C778EE"/>
    <w:rsid w:val="00C80D59"/>
    <w:rsid w:val="00C81568"/>
    <w:rsid w:val="00C81F1A"/>
    <w:rsid w:val="00C81F61"/>
    <w:rsid w:val="00C84F53"/>
    <w:rsid w:val="00C8509A"/>
    <w:rsid w:val="00C9027A"/>
    <w:rsid w:val="00C9068E"/>
    <w:rsid w:val="00C93814"/>
    <w:rsid w:val="00C93C4B"/>
    <w:rsid w:val="00C944AB"/>
    <w:rsid w:val="00C952BB"/>
    <w:rsid w:val="00C95B40"/>
    <w:rsid w:val="00C9712C"/>
    <w:rsid w:val="00C97BD1"/>
    <w:rsid w:val="00C98D33"/>
    <w:rsid w:val="00CA1ED8"/>
    <w:rsid w:val="00CA1F19"/>
    <w:rsid w:val="00CA4543"/>
    <w:rsid w:val="00CA5468"/>
    <w:rsid w:val="00CA5EA3"/>
    <w:rsid w:val="00CA7B20"/>
    <w:rsid w:val="00CA7C70"/>
    <w:rsid w:val="00CB0ABE"/>
    <w:rsid w:val="00CB0CAE"/>
    <w:rsid w:val="00CB1F63"/>
    <w:rsid w:val="00CB3B8C"/>
    <w:rsid w:val="00CB6B5E"/>
    <w:rsid w:val="00CB7170"/>
    <w:rsid w:val="00CB71E2"/>
    <w:rsid w:val="00CB76D1"/>
    <w:rsid w:val="00CC040E"/>
    <w:rsid w:val="00CC07C9"/>
    <w:rsid w:val="00CC08BC"/>
    <w:rsid w:val="00CC0E04"/>
    <w:rsid w:val="00CC0F1A"/>
    <w:rsid w:val="00CC111F"/>
    <w:rsid w:val="00CC1C15"/>
    <w:rsid w:val="00CC2011"/>
    <w:rsid w:val="00CC3EA0"/>
    <w:rsid w:val="00CC756F"/>
    <w:rsid w:val="00CC758B"/>
    <w:rsid w:val="00CC7B45"/>
    <w:rsid w:val="00CD1188"/>
    <w:rsid w:val="00CD2ED1"/>
    <w:rsid w:val="00CD337B"/>
    <w:rsid w:val="00CD50A8"/>
    <w:rsid w:val="00CD7196"/>
    <w:rsid w:val="00CD7DE1"/>
    <w:rsid w:val="00CE0424"/>
    <w:rsid w:val="00CE0745"/>
    <w:rsid w:val="00CE29BA"/>
    <w:rsid w:val="00CE2CFC"/>
    <w:rsid w:val="00CE5246"/>
    <w:rsid w:val="00CE6F1B"/>
    <w:rsid w:val="00CE7561"/>
    <w:rsid w:val="00CF1354"/>
    <w:rsid w:val="00CF285F"/>
    <w:rsid w:val="00CF2C76"/>
    <w:rsid w:val="00CF2E97"/>
    <w:rsid w:val="00CF3B1F"/>
    <w:rsid w:val="00CF3BF6"/>
    <w:rsid w:val="00CF625B"/>
    <w:rsid w:val="00CF687E"/>
    <w:rsid w:val="00D02507"/>
    <w:rsid w:val="00D02CAE"/>
    <w:rsid w:val="00D031A6"/>
    <w:rsid w:val="00D0349B"/>
    <w:rsid w:val="00D046AA"/>
    <w:rsid w:val="00D04F93"/>
    <w:rsid w:val="00D06905"/>
    <w:rsid w:val="00D07110"/>
    <w:rsid w:val="00D10249"/>
    <w:rsid w:val="00D10E59"/>
    <w:rsid w:val="00D115C3"/>
    <w:rsid w:val="00D11897"/>
    <w:rsid w:val="00D126DD"/>
    <w:rsid w:val="00D13135"/>
    <w:rsid w:val="00D13E4E"/>
    <w:rsid w:val="00D17715"/>
    <w:rsid w:val="00D21DFE"/>
    <w:rsid w:val="00D2331C"/>
    <w:rsid w:val="00D239A7"/>
    <w:rsid w:val="00D23F47"/>
    <w:rsid w:val="00D247E0"/>
    <w:rsid w:val="00D24AFA"/>
    <w:rsid w:val="00D24C87"/>
    <w:rsid w:val="00D26AC7"/>
    <w:rsid w:val="00D27866"/>
    <w:rsid w:val="00D3334F"/>
    <w:rsid w:val="00D34A90"/>
    <w:rsid w:val="00D36E71"/>
    <w:rsid w:val="00D370FD"/>
    <w:rsid w:val="00D37D87"/>
    <w:rsid w:val="00D40128"/>
    <w:rsid w:val="00D40873"/>
    <w:rsid w:val="00D40B33"/>
    <w:rsid w:val="00D4318F"/>
    <w:rsid w:val="00D438BF"/>
    <w:rsid w:val="00D440F8"/>
    <w:rsid w:val="00D520AC"/>
    <w:rsid w:val="00D530F3"/>
    <w:rsid w:val="00D546FF"/>
    <w:rsid w:val="00D54DA7"/>
    <w:rsid w:val="00D559FA"/>
    <w:rsid w:val="00D55AD5"/>
    <w:rsid w:val="00D569CF"/>
    <w:rsid w:val="00D576CA"/>
    <w:rsid w:val="00D57EFD"/>
    <w:rsid w:val="00D60C44"/>
    <w:rsid w:val="00D61AF5"/>
    <w:rsid w:val="00D628AC"/>
    <w:rsid w:val="00D62DE7"/>
    <w:rsid w:val="00D62E6E"/>
    <w:rsid w:val="00D633AE"/>
    <w:rsid w:val="00D652B5"/>
    <w:rsid w:val="00D66155"/>
    <w:rsid w:val="00D66BA1"/>
    <w:rsid w:val="00D70817"/>
    <w:rsid w:val="00D708B0"/>
    <w:rsid w:val="00D7349A"/>
    <w:rsid w:val="00D73F22"/>
    <w:rsid w:val="00D76E33"/>
    <w:rsid w:val="00D775DD"/>
    <w:rsid w:val="00D77B1D"/>
    <w:rsid w:val="00D8021F"/>
    <w:rsid w:val="00D80383"/>
    <w:rsid w:val="00D8180F"/>
    <w:rsid w:val="00D823C6"/>
    <w:rsid w:val="00D8327F"/>
    <w:rsid w:val="00D86CA3"/>
    <w:rsid w:val="00D86E94"/>
    <w:rsid w:val="00D871CE"/>
    <w:rsid w:val="00D9196D"/>
    <w:rsid w:val="00D925BB"/>
    <w:rsid w:val="00D92982"/>
    <w:rsid w:val="00D9309D"/>
    <w:rsid w:val="00D9459B"/>
    <w:rsid w:val="00D9623E"/>
    <w:rsid w:val="00D96FAB"/>
    <w:rsid w:val="00D97EF0"/>
    <w:rsid w:val="00DA116F"/>
    <w:rsid w:val="00DA2ACD"/>
    <w:rsid w:val="00DA305E"/>
    <w:rsid w:val="00DA356D"/>
    <w:rsid w:val="00DA361F"/>
    <w:rsid w:val="00DA46FB"/>
    <w:rsid w:val="00DA477C"/>
    <w:rsid w:val="00DA5417"/>
    <w:rsid w:val="00DA56E8"/>
    <w:rsid w:val="00DB0A9F"/>
    <w:rsid w:val="00DB1884"/>
    <w:rsid w:val="00DB377D"/>
    <w:rsid w:val="00DB3AA0"/>
    <w:rsid w:val="00DB3E69"/>
    <w:rsid w:val="00DB4144"/>
    <w:rsid w:val="00DB6F31"/>
    <w:rsid w:val="00DC0C47"/>
    <w:rsid w:val="00DC0E32"/>
    <w:rsid w:val="00DC118E"/>
    <w:rsid w:val="00DC2D36"/>
    <w:rsid w:val="00DC3A42"/>
    <w:rsid w:val="00DC53EF"/>
    <w:rsid w:val="00DC56DD"/>
    <w:rsid w:val="00DC65ED"/>
    <w:rsid w:val="00DC6841"/>
    <w:rsid w:val="00DC7A26"/>
    <w:rsid w:val="00DD1B59"/>
    <w:rsid w:val="00DD1E42"/>
    <w:rsid w:val="00DD20E1"/>
    <w:rsid w:val="00DD409B"/>
    <w:rsid w:val="00DD4EF6"/>
    <w:rsid w:val="00DD58F4"/>
    <w:rsid w:val="00DD63D1"/>
    <w:rsid w:val="00DD6E12"/>
    <w:rsid w:val="00DD7C7C"/>
    <w:rsid w:val="00DD7D0A"/>
    <w:rsid w:val="00DE14F3"/>
    <w:rsid w:val="00DE2B09"/>
    <w:rsid w:val="00DE5608"/>
    <w:rsid w:val="00DE58D0"/>
    <w:rsid w:val="00DE654F"/>
    <w:rsid w:val="00DE6C58"/>
    <w:rsid w:val="00DF0B6E"/>
    <w:rsid w:val="00DF14A6"/>
    <w:rsid w:val="00DF15E0"/>
    <w:rsid w:val="00DF37A0"/>
    <w:rsid w:val="00DF6E5D"/>
    <w:rsid w:val="00DF77B6"/>
    <w:rsid w:val="00E04C86"/>
    <w:rsid w:val="00E0503A"/>
    <w:rsid w:val="00E051F6"/>
    <w:rsid w:val="00E05771"/>
    <w:rsid w:val="00E07D91"/>
    <w:rsid w:val="00E10F51"/>
    <w:rsid w:val="00E110E7"/>
    <w:rsid w:val="00E11B20"/>
    <w:rsid w:val="00E13348"/>
    <w:rsid w:val="00E14162"/>
    <w:rsid w:val="00E17FA2"/>
    <w:rsid w:val="00E21491"/>
    <w:rsid w:val="00E22330"/>
    <w:rsid w:val="00E22B49"/>
    <w:rsid w:val="00E23D01"/>
    <w:rsid w:val="00E24144"/>
    <w:rsid w:val="00E24DB9"/>
    <w:rsid w:val="00E253FE"/>
    <w:rsid w:val="00E277D3"/>
    <w:rsid w:val="00E27A76"/>
    <w:rsid w:val="00E30B5A"/>
    <w:rsid w:val="00E3123D"/>
    <w:rsid w:val="00E31461"/>
    <w:rsid w:val="00E31D43"/>
    <w:rsid w:val="00E32608"/>
    <w:rsid w:val="00E32978"/>
    <w:rsid w:val="00E34188"/>
    <w:rsid w:val="00E349E8"/>
    <w:rsid w:val="00E34B6E"/>
    <w:rsid w:val="00E35559"/>
    <w:rsid w:val="00E36913"/>
    <w:rsid w:val="00E3723A"/>
    <w:rsid w:val="00E37860"/>
    <w:rsid w:val="00E40C7B"/>
    <w:rsid w:val="00E4125F"/>
    <w:rsid w:val="00E43699"/>
    <w:rsid w:val="00E4411F"/>
    <w:rsid w:val="00E446F1"/>
    <w:rsid w:val="00E451FA"/>
    <w:rsid w:val="00E45B8F"/>
    <w:rsid w:val="00E46886"/>
    <w:rsid w:val="00E47AEF"/>
    <w:rsid w:val="00E5156D"/>
    <w:rsid w:val="00E522B1"/>
    <w:rsid w:val="00E52B9B"/>
    <w:rsid w:val="00E53B75"/>
    <w:rsid w:val="00E54E3B"/>
    <w:rsid w:val="00E564F3"/>
    <w:rsid w:val="00E57565"/>
    <w:rsid w:val="00E57E15"/>
    <w:rsid w:val="00E604A7"/>
    <w:rsid w:val="00E62683"/>
    <w:rsid w:val="00E62F74"/>
    <w:rsid w:val="00E63838"/>
    <w:rsid w:val="00E6395B"/>
    <w:rsid w:val="00E640CE"/>
    <w:rsid w:val="00E64434"/>
    <w:rsid w:val="00E645CE"/>
    <w:rsid w:val="00E64CC2"/>
    <w:rsid w:val="00E67C51"/>
    <w:rsid w:val="00E7138A"/>
    <w:rsid w:val="00E716A1"/>
    <w:rsid w:val="00E72EFC"/>
    <w:rsid w:val="00E72F7C"/>
    <w:rsid w:val="00E73ACA"/>
    <w:rsid w:val="00E7490D"/>
    <w:rsid w:val="00E7549B"/>
    <w:rsid w:val="00E758EC"/>
    <w:rsid w:val="00E76132"/>
    <w:rsid w:val="00E7621B"/>
    <w:rsid w:val="00E7717A"/>
    <w:rsid w:val="00E77503"/>
    <w:rsid w:val="00E80599"/>
    <w:rsid w:val="00E81208"/>
    <w:rsid w:val="00E81AC1"/>
    <w:rsid w:val="00E8234C"/>
    <w:rsid w:val="00E8296E"/>
    <w:rsid w:val="00E83AA9"/>
    <w:rsid w:val="00E850B4"/>
    <w:rsid w:val="00E85763"/>
    <w:rsid w:val="00E85928"/>
    <w:rsid w:val="00E875F0"/>
    <w:rsid w:val="00E87822"/>
    <w:rsid w:val="00E87A14"/>
    <w:rsid w:val="00E90395"/>
    <w:rsid w:val="00E90E49"/>
    <w:rsid w:val="00E91073"/>
    <w:rsid w:val="00E917F9"/>
    <w:rsid w:val="00E91834"/>
    <w:rsid w:val="00E92598"/>
    <w:rsid w:val="00E9291C"/>
    <w:rsid w:val="00E92CFE"/>
    <w:rsid w:val="00E93716"/>
    <w:rsid w:val="00E93C1E"/>
    <w:rsid w:val="00E93FFE"/>
    <w:rsid w:val="00E94871"/>
    <w:rsid w:val="00E94F8A"/>
    <w:rsid w:val="00E96670"/>
    <w:rsid w:val="00EA1371"/>
    <w:rsid w:val="00EA175E"/>
    <w:rsid w:val="00EA34A6"/>
    <w:rsid w:val="00EA6B5A"/>
    <w:rsid w:val="00EA7A41"/>
    <w:rsid w:val="00EA7F58"/>
    <w:rsid w:val="00EB0424"/>
    <w:rsid w:val="00EB077B"/>
    <w:rsid w:val="00EB4EA2"/>
    <w:rsid w:val="00EB7B16"/>
    <w:rsid w:val="00EC020A"/>
    <w:rsid w:val="00EC0E5E"/>
    <w:rsid w:val="00EC21F7"/>
    <w:rsid w:val="00EC24D5"/>
    <w:rsid w:val="00EC27C6"/>
    <w:rsid w:val="00EC3CF1"/>
    <w:rsid w:val="00EC4207"/>
    <w:rsid w:val="00EC5653"/>
    <w:rsid w:val="00EC5BC0"/>
    <w:rsid w:val="00EC610A"/>
    <w:rsid w:val="00EC71CE"/>
    <w:rsid w:val="00ED07C5"/>
    <w:rsid w:val="00ED0DE7"/>
    <w:rsid w:val="00ED1006"/>
    <w:rsid w:val="00ED46F9"/>
    <w:rsid w:val="00ED5E69"/>
    <w:rsid w:val="00ED7498"/>
    <w:rsid w:val="00EE136A"/>
    <w:rsid w:val="00EE1595"/>
    <w:rsid w:val="00EE1CE1"/>
    <w:rsid w:val="00EE27C2"/>
    <w:rsid w:val="00EE4BEB"/>
    <w:rsid w:val="00EF0FD2"/>
    <w:rsid w:val="00EF17C6"/>
    <w:rsid w:val="00EF18FE"/>
    <w:rsid w:val="00EF3539"/>
    <w:rsid w:val="00EF4364"/>
    <w:rsid w:val="00EF4967"/>
    <w:rsid w:val="00EF5787"/>
    <w:rsid w:val="00EF5E29"/>
    <w:rsid w:val="00EF60D0"/>
    <w:rsid w:val="00EF64AA"/>
    <w:rsid w:val="00EF6A4A"/>
    <w:rsid w:val="00F009FD"/>
    <w:rsid w:val="00F01E2F"/>
    <w:rsid w:val="00F036B3"/>
    <w:rsid w:val="00F04018"/>
    <w:rsid w:val="00F0405F"/>
    <w:rsid w:val="00F0528D"/>
    <w:rsid w:val="00F05A2A"/>
    <w:rsid w:val="00F06C67"/>
    <w:rsid w:val="00F06DFD"/>
    <w:rsid w:val="00F071D1"/>
    <w:rsid w:val="00F07533"/>
    <w:rsid w:val="00F07816"/>
    <w:rsid w:val="00F10629"/>
    <w:rsid w:val="00F10C21"/>
    <w:rsid w:val="00F10DCE"/>
    <w:rsid w:val="00F11028"/>
    <w:rsid w:val="00F12226"/>
    <w:rsid w:val="00F15FA5"/>
    <w:rsid w:val="00F16231"/>
    <w:rsid w:val="00F1764C"/>
    <w:rsid w:val="00F17667"/>
    <w:rsid w:val="00F209B7"/>
    <w:rsid w:val="00F20B1F"/>
    <w:rsid w:val="00F20F5C"/>
    <w:rsid w:val="00F22E80"/>
    <w:rsid w:val="00F2376F"/>
    <w:rsid w:val="00F2435F"/>
    <w:rsid w:val="00F243D8"/>
    <w:rsid w:val="00F2560F"/>
    <w:rsid w:val="00F2762D"/>
    <w:rsid w:val="00F30828"/>
    <w:rsid w:val="00F313D6"/>
    <w:rsid w:val="00F31A6C"/>
    <w:rsid w:val="00F31EF4"/>
    <w:rsid w:val="00F37158"/>
    <w:rsid w:val="00F3725B"/>
    <w:rsid w:val="00F4023F"/>
    <w:rsid w:val="00F40C77"/>
    <w:rsid w:val="00F40F0C"/>
    <w:rsid w:val="00F42B7A"/>
    <w:rsid w:val="00F46057"/>
    <w:rsid w:val="00F465E7"/>
    <w:rsid w:val="00F47250"/>
    <w:rsid w:val="00F4766C"/>
    <w:rsid w:val="00F47C1F"/>
    <w:rsid w:val="00F5060E"/>
    <w:rsid w:val="00F507D1"/>
    <w:rsid w:val="00F50FF8"/>
    <w:rsid w:val="00F511A3"/>
    <w:rsid w:val="00F519CE"/>
    <w:rsid w:val="00F51ADA"/>
    <w:rsid w:val="00F51FBA"/>
    <w:rsid w:val="00F526AE"/>
    <w:rsid w:val="00F53EAF"/>
    <w:rsid w:val="00F60203"/>
    <w:rsid w:val="00F607B8"/>
    <w:rsid w:val="00F607C5"/>
    <w:rsid w:val="00F60DEA"/>
    <w:rsid w:val="00F61410"/>
    <w:rsid w:val="00F6302A"/>
    <w:rsid w:val="00F63950"/>
    <w:rsid w:val="00F64458"/>
    <w:rsid w:val="00F64C2B"/>
    <w:rsid w:val="00F651BE"/>
    <w:rsid w:val="00F6545B"/>
    <w:rsid w:val="00F655B2"/>
    <w:rsid w:val="00F679BA"/>
    <w:rsid w:val="00F67BA9"/>
    <w:rsid w:val="00F67F53"/>
    <w:rsid w:val="00F703BE"/>
    <w:rsid w:val="00F706CB"/>
    <w:rsid w:val="00F71F69"/>
    <w:rsid w:val="00F72B72"/>
    <w:rsid w:val="00F72C29"/>
    <w:rsid w:val="00F74BB9"/>
    <w:rsid w:val="00F7528B"/>
    <w:rsid w:val="00F75534"/>
    <w:rsid w:val="00F75582"/>
    <w:rsid w:val="00F76EFA"/>
    <w:rsid w:val="00F804BE"/>
    <w:rsid w:val="00F809DF"/>
    <w:rsid w:val="00F81050"/>
    <w:rsid w:val="00F81397"/>
    <w:rsid w:val="00F817CE"/>
    <w:rsid w:val="00F8353B"/>
    <w:rsid w:val="00F8456C"/>
    <w:rsid w:val="00F85654"/>
    <w:rsid w:val="00F859D8"/>
    <w:rsid w:val="00F868F5"/>
    <w:rsid w:val="00F87291"/>
    <w:rsid w:val="00F87358"/>
    <w:rsid w:val="00F87817"/>
    <w:rsid w:val="00F87E7B"/>
    <w:rsid w:val="00F9056A"/>
    <w:rsid w:val="00F90F8D"/>
    <w:rsid w:val="00F91D67"/>
    <w:rsid w:val="00F91FC3"/>
    <w:rsid w:val="00F92782"/>
    <w:rsid w:val="00F93460"/>
    <w:rsid w:val="00F93AA9"/>
    <w:rsid w:val="00F9486F"/>
    <w:rsid w:val="00F96507"/>
    <w:rsid w:val="00F96985"/>
    <w:rsid w:val="00F97838"/>
    <w:rsid w:val="00F97F60"/>
    <w:rsid w:val="00FA03F8"/>
    <w:rsid w:val="00FA1166"/>
    <w:rsid w:val="00FA1B80"/>
    <w:rsid w:val="00FA2A15"/>
    <w:rsid w:val="00FA2BB3"/>
    <w:rsid w:val="00FA3200"/>
    <w:rsid w:val="00FA323C"/>
    <w:rsid w:val="00FA4173"/>
    <w:rsid w:val="00FA4488"/>
    <w:rsid w:val="00FA5BB5"/>
    <w:rsid w:val="00FA5E8A"/>
    <w:rsid w:val="00FA7968"/>
    <w:rsid w:val="00FB0694"/>
    <w:rsid w:val="00FB1966"/>
    <w:rsid w:val="00FB1D9A"/>
    <w:rsid w:val="00FB23E5"/>
    <w:rsid w:val="00FB26FD"/>
    <w:rsid w:val="00FB2F34"/>
    <w:rsid w:val="00FB3BAE"/>
    <w:rsid w:val="00FB4074"/>
    <w:rsid w:val="00FB457B"/>
    <w:rsid w:val="00FB4C80"/>
    <w:rsid w:val="00FB5375"/>
    <w:rsid w:val="00FB597E"/>
    <w:rsid w:val="00FB5ECD"/>
    <w:rsid w:val="00FB66B6"/>
    <w:rsid w:val="00FB6A6A"/>
    <w:rsid w:val="00FB6E90"/>
    <w:rsid w:val="00FB7B86"/>
    <w:rsid w:val="00FB7D4F"/>
    <w:rsid w:val="00FC336A"/>
    <w:rsid w:val="00FC364B"/>
    <w:rsid w:val="00FC7429"/>
    <w:rsid w:val="00FD07F6"/>
    <w:rsid w:val="00FD1EC8"/>
    <w:rsid w:val="00FD2D62"/>
    <w:rsid w:val="00FD47ED"/>
    <w:rsid w:val="00FD6133"/>
    <w:rsid w:val="00FD62B2"/>
    <w:rsid w:val="00FD7378"/>
    <w:rsid w:val="00FD74DB"/>
    <w:rsid w:val="00FD7660"/>
    <w:rsid w:val="00FD7EB2"/>
    <w:rsid w:val="00FE0655"/>
    <w:rsid w:val="00FE0814"/>
    <w:rsid w:val="00FE1A12"/>
    <w:rsid w:val="00FE2365"/>
    <w:rsid w:val="00FE2419"/>
    <w:rsid w:val="00FE37D7"/>
    <w:rsid w:val="00FE3BF5"/>
    <w:rsid w:val="00FE4148"/>
    <w:rsid w:val="00FE4C7B"/>
    <w:rsid w:val="00FE7336"/>
    <w:rsid w:val="00FE787C"/>
    <w:rsid w:val="00FE7F9E"/>
    <w:rsid w:val="00FF1B83"/>
    <w:rsid w:val="00FF255C"/>
    <w:rsid w:val="00FF2676"/>
    <w:rsid w:val="00FF45A5"/>
    <w:rsid w:val="00FF5247"/>
    <w:rsid w:val="00FF535B"/>
    <w:rsid w:val="00FF5C91"/>
    <w:rsid w:val="00FF75B2"/>
    <w:rsid w:val="00FF7653"/>
    <w:rsid w:val="011FA5EF"/>
    <w:rsid w:val="0190855C"/>
    <w:rsid w:val="0349C22A"/>
    <w:rsid w:val="09839DED"/>
    <w:rsid w:val="099B8BAE"/>
    <w:rsid w:val="09CF8548"/>
    <w:rsid w:val="0A14A687"/>
    <w:rsid w:val="0B90E417"/>
    <w:rsid w:val="0C03245F"/>
    <w:rsid w:val="0D45E5CE"/>
    <w:rsid w:val="0D776C83"/>
    <w:rsid w:val="0F050AF1"/>
    <w:rsid w:val="113BA53A"/>
    <w:rsid w:val="11758775"/>
    <w:rsid w:val="11DBF5F1"/>
    <w:rsid w:val="12D7759B"/>
    <w:rsid w:val="1308C040"/>
    <w:rsid w:val="13789D5C"/>
    <w:rsid w:val="13C152CA"/>
    <w:rsid w:val="1705A574"/>
    <w:rsid w:val="1762C888"/>
    <w:rsid w:val="19CCCAF0"/>
    <w:rsid w:val="1CEF2406"/>
    <w:rsid w:val="1D6015B4"/>
    <w:rsid w:val="1FB5313B"/>
    <w:rsid w:val="1FDFE0EC"/>
    <w:rsid w:val="217C68A6"/>
    <w:rsid w:val="2234416D"/>
    <w:rsid w:val="228C92CB"/>
    <w:rsid w:val="2572DF61"/>
    <w:rsid w:val="26EDCF9D"/>
    <w:rsid w:val="2911DFE4"/>
    <w:rsid w:val="2A9A392E"/>
    <w:rsid w:val="2ABD3F15"/>
    <w:rsid w:val="2ABED4DD"/>
    <w:rsid w:val="2EA4DACB"/>
    <w:rsid w:val="30543DFB"/>
    <w:rsid w:val="312C8099"/>
    <w:rsid w:val="35742928"/>
    <w:rsid w:val="39DF6E16"/>
    <w:rsid w:val="39E226DE"/>
    <w:rsid w:val="3BE1908D"/>
    <w:rsid w:val="3D170ED8"/>
    <w:rsid w:val="3EB2DF39"/>
    <w:rsid w:val="3EB3DB58"/>
    <w:rsid w:val="3F9DB887"/>
    <w:rsid w:val="3FFAA8E3"/>
    <w:rsid w:val="414A91E9"/>
    <w:rsid w:val="44832ECA"/>
    <w:rsid w:val="44CE1A06"/>
    <w:rsid w:val="45228646"/>
    <w:rsid w:val="457E14FA"/>
    <w:rsid w:val="46169FD7"/>
    <w:rsid w:val="4765CCB6"/>
    <w:rsid w:val="48BE9C5A"/>
    <w:rsid w:val="4952F9B7"/>
    <w:rsid w:val="4A9D6D78"/>
    <w:rsid w:val="4A9E6997"/>
    <w:rsid w:val="4CC0038E"/>
    <w:rsid w:val="4EC3D56D"/>
    <w:rsid w:val="542C2380"/>
    <w:rsid w:val="551228A3"/>
    <w:rsid w:val="55B82CC0"/>
    <w:rsid w:val="56106172"/>
    <w:rsid w:val="561BB327"/>
    <w:rsid w:val="5745A793"/>
    <w:rsid w:val="5856B099"/>
    <w:rsid w:val="5B0122E5"/>
    <w:rsid w:val="6019BB9A"/>
    <w:rsid w:val="605093FA"/>
    <w:rsid w:val="60933900"/>
    <w:rsid w:val="60A9031D"/>
    <w:rsid w:val="63104819"/>
    <w:rsid w:val="673DAAA4"/>
    <w:rsid w:val="691CA9D4"/>
    <w:rsid w:val="6B5048EB"/>
    <w:rsid w:val="6D38FCC6"/>
    <w:rsid w:val="73786C30"/>
    <w:rsid w:val="73ADD001"/>
    <w:rsid w:val="74B79457"/>
    <w:rsid w:val="757894F3"/>
    <w:rsid w:val="763F0945"/>
    <w:rsid w:val="7A626B0A"/>
    <w:rsid w:val="7B1169DF"/>
    <w:rsid w:val="7B30B4DF"/>
    <w:rsid w:val="7BA0BABE"/>
    <w:rsid w:val="7C4926A7"/>
    <w:rsid w:val="7CF9219B"/>
    <w:rsid w:val="7E7BBAD1"/>
    <w:rsid w:val="7ECE6C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77A16E"/>
  <w15:chartTrackingRefBased/>
  <w15:docId w15:val="{C770FE68-F7CF-4933-9BB5-EFACBECDC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IvDbodytext">
    <w:name w:val="IvD bodytext"/>
    <w:basedOn w:val="BodyText"/>
    <w:link w:val="IvDbodytextChar"/>
    <w:qFormat/>
    <w:rsid w:val="00166A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66AFD"/>
    <w:rPr>
      <w:rFonts w:ascii="Arial" w:eastAsia="SimSun" w:hAnsi="Arial"/>
      <w:spacing w:val="2"/>
      <w:lang w:val="en-US" w:eastAsia="en-US"/>
    </w:rPr>
  </w:style>
  <w:style w:type="paragraph" w:customStyle="1" w:styleId="paragraph">
    <w:name w:val="paragraph"/>
    <w:basedOn w:val="Normal"/>
    <w:rsid w:val="001E297A"/>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normaltextrun">
    <w:name w:val="normaltextrun"/>
    <w:basedOn w:val="DefaultParagraphFont"/>
    <w:rsid w:val="001E297A"/>
  </w:style>
  <w:style w:type="character" w:customStyle="1" w:styleId="eop">
    <w:name w:val="eop"/>
    <w:basedOn w:val="DefaultParagraphFont"/>
    <w:rsid w:val="001E297A"/>
  </w:style>
  <w:style w:type="character" w:customStyle="1" w:styleId="B1Char">
    <w:name w:val="B1 Char"/>
    <w:locked/>
    <w:rsid w:val="0001783A"/>
    <w:rPr>
      <w:lang w:eastAsia="en-US"/>
    </w:rPr>
  </w:style>
  <w:style w:type="paragraph" w:customStyle="1" w:styleId="IvDInstructiontext">
    <w:name w:val="IvD Instructiontext"/>
    <w:basedOn w:val="BodyText"/>
    <w:link w:val="IvDInstructiontextChar"/>
    <w:uiPriority w:val="99"/>
    <w:qFormat/>
    <w:rsid w:val="00C4554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5543"/>
    <w:rPr>
      <w:rFonts w:ascii="Arial" w:hAnsi="Arial"/>
      <w:i/>
      <w:color w:val="7F7F7F" w:themeColor="text1" w:themeTint="80"/>
      <w:spacing w:val="2"/>
      <w:sz w:val="18"/>
      <w:szCs w:val="18"/>
      <w:lang w:val="en-US" w:eastAsia="en-US"/>
    </w:rPr>
  </w:style>
  <w:style w:type="paragraph" w:styleId="Revision">
    <w:name w:val="Revision"/>
    <w:hidden/>
    <w:uiPriority w:val="99"/>
    <w:semiHidden/>
    <w:rsid w:val="00C45543"/>
    <w:rPr>
      <w:rFonts w:ascii="Times New Roman" w:hAnsi="Times New Roman"/>
      <w:lang w:eastAsia="ja-JP"/>
    </w:rPr>
  </w:style>
  <w:style w:type="character" w:customStyle="1" w:styleId="B3Char">
    <w:name w:val="B3 Char"/>
    <w:locked/>
    <w:rsid w:val="00E604A7"/>
    <w:rPr>
      <w:rFonts w:asciiTheme="minorHAnsi" w:eastAsiaTheme="minorHAnsi" w:hAnsiTheme="minorHAnsi" w:cstheme="minorBidi"/>
      <w:sz w:val="22"/>
      <w:szCs w:val="22"/>
      <w:lang w:val="sv-SE" w:eastAsia="en-US"/>
    </w:rPr>
  </w:style>
  <w:style w:type="paragraph" w:styleId="NormalWeb">
    <w:name w:val="Normal (Web)"/>
    <w:basedOn w:val="Normal"/>
    <w:uiPriority w:val="99"/>
    <w:unhideWhenUsed/>
    <w:rsid w:val="0037105D"/>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Mention">
    <w:name w:val="Mention"/>
    <w:basedOn w:val="DefaultParagraphFont"/>
    <w:uiPriority w:val="99"/>
    <w:unhideWhenUsed/>
    <w:rsid w:val="00F67BA9"/>
    <w:rPr>
      <w:color w:val="2B579A"/>
      <w:shd w:val="clear" w:color="auto" w:fill="E1DFDD"/>
    </w:rPr>
  </w:style>
  <w:style w:type="paragraph" w:customStyle="1" w:styleId="Agreement">
    <w:name w:val="Agreement"/>
    <w:basedOn w:val="Normal"/>
    <w:next w:val="Normal"/>
    <w:qFormat/>
    <w:rsid w:val="00766E60"/>
    <w:pPr>
      <w:numPr>
        <w:numId w:val="20"/>
      </w:numPr>
      <w:overflowPunct/>
      <w:autoSpaceDE/>
      <w:autoSpaceDN/>
      <w:adjustRightInd/>
      <w:spacing w:before="60" w:after="0" w:line="276" w:lineRule="auto"/>
      <w:textAlignment w:val="auto"/>
    </w:pPr>
    <w:rPr>
      <w:rFonts w:ascii="Calibri" w:eastAsia="MS Mincho" w:hAnsi="Calibri"/>
      <w:b/>
      <w:sz w:val="22"/>
      <w:szCs w:val="24"/>
      <w:lang w:val="sv-SE" w:eastAsia="en-GB"/>
    </w:rPr>
  </w:style>
  <w:style w:type="character" w:customStyle="1" w:styleId="TALChar">
    <w:name w:val="TAL Char"/>
    <w:qFormat/>
    <w:rsid w:val="00C431D8"/>
    <w:rPr>
      <w:rFonts w:ascii="Arial" w:hAnsi="Arial"/>
      <w:sz w:val="18"/>
    </w:rPr>
  </w:style>
  <w:style w:type="character" w:customStyle="1" w:styleId="TAHChar">
    <w:name w:val="TAH Char"/>
    <w:qFormat/>
    <w:rsid w:val="00C431D8"/>
    <w:rPr>
      <w:rFonts w:ascii="Arial" w:hAnsi="Arial"/>
      <w:b/>
      <w:sz w:val="18"/>
    </w:rPr>
  </w:style>
  <w:style w:type="paragraph" w:customStyle="1" w:styleId="Doc-title">
    <w:name w:val="Doc-title"/>
    <w:basedOn w:val="Normal"/>
    <w:next w:val="Doc-text2"/>
    <w:link w:val="Doc-titleChar"/>
    <w:qFormat/>
    <w:rsid w:val="00F6545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F6545B"/>
    <w:rPr>
      <w:rFonts w:ascii="Arial" w:eastAsia="MS Mincho" w:hAnsi="Arial"/>
      <w:noProof/>
      <w:szCs w:val="24"/>
    </w:rPr>
  </w:style>
  <w:style w:type="paragraph" w:customStyle="1" w:styleId="Comments">
    <w:name w:val="Comments"/>
    <w:basedOn w:val="Normal"/>
    <w:link w:val="CommentsChar"/>
    <w:qFormat/>
    <w:rsid w:val="005269DD"/>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5269DD"/>
    <w:rPr>
      <w:rFonts w:ascii="Arial" w:eastAsia="MS Mincho" w:hAnsi="Arial"/>
      <w:i/>
      <w:noProof/>
      <w:sz w:val="18"/>
      <w:szCs w:val="24"/>
    </w:rPr>
  </w:style>
  <w:style w:type="table" w:styleId="GridTable1Light">
    <w:name w:val="Grid Table 1 Light"/>
    <w:basedOn w:val="TableNormal"/>
    <w:uiPriority w:val="46"/>
    <w:rsid w:val="00DA477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A477C"/>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DA47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EmailDiscussionChar">
    <w:name w:val="EmailDiscussion Char"/>
    <w:link w:val="EmailDiscussion"/>
    <w:rsid w:val="004D63C0"/>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254453">
      <w:bodyDiv w:val="1"/>
      <w:marLeft w:val="0"/>
      <w:marRight w:val="0"/>
      <w:marTop w:val="0"/>
      <w:marBottom w:val="0"/>
      <w:divBdr>
        <w:top w:val="none" w:sz="0" w:space="0" w:color="auto"/>
        <w:left w:val="none" w:sz="0" w:space="0" w:color="auto"/>
        <w:bottom w:val="none" w:sz="0" w:space="0" w:color="auto"/>
        <w:right w:val="none" w:sz="0" w:space="0" w:color="auto"/>
      </w:divBdr>
    </w:div>
    <w:div w:id="520045228">
      <w:bodyDiv w:val="1"/>
      <w:marLeft w:val="0"/>
      <w:marRight w:val="0"/>
      <w:marTop w:val="0"/>
      <w:marBottom w:val="0"/>
      <w:divBdr>
        <w:top w:val="none" w:sz="0" w:space="0" w:color="auto"/>
        <w:left w:val="none" w:sz="0" w:space="0" w:color="auto"/>
        <w:bottom w:val="none" w:sz="0" w:space="0" w:color="auto"/>
        <w:right w:val="none" w:sz="0" w:space="0" w:color="auto"/>
      </w:divBdr>
    </w:div>
    <w:div w:id="582572030">
      <w:bodyDiv w:val="1"/>
      <w:marLeft w:val="0"/>
      <w:marRight w:val="0"/>
      <w:marTop w:val="0"/>
      <w:marBottom w:val="0"/>
      <w:divBdr>
        <w:top w:val="none" w:sz="0" w:space="0" w:color="auto"/>
        <w:left w:val="none" w:sz="0" w:space="0" w:color="auto"/>
        <w:bottom w:val="none" w:sz="0" w:space="0" w:color="auto"/>
        <w:right w:val="none" w:sz="0" w:space="0" w:color="auto"/>
      </w:divBdr>
    </w:div>
    <w:div w:id="733428889">
      <w:bodyDiv w:val="1"/>
      <w:marLeft w:val="0"/>
      <w:marRight w:val="0"/>
      <w:marTop w:val="0"/>
      <w:marBottom w:val="0"/>
      <w:divBdr>
        <w:top w:val="none" w:sz="0" w:space="0" w:color="auto"/>
        <w:left w:val="none" w:sz="0" w:space="0" w:color="auto"/>
        <w:bottom w:val="none" w:sz="0" w:space="0" w:color="auto"/>
        <w:right w:val="none" w:sz="0" w:space="0" w:color="auto"/>
      </w:divBdr>
    </w:div>
    <w:div w:id="1006252607">
      <w:bodyDiv w:val="1"/>
      <w:marLeft w:val="0"/>
      <w:marRight w:val="0"/>
      <w:marTop w:val="0"/>
      <w:marBottom w:val="0"/>
      <w:divBdr>
        <w:top w:val="none" w:sz="0" w:space="0" w:color="auto"/>
        <w:left w:val="none" w:sz="0" w:space="0" w:color="auto"/>
        <w:bottom w:val="none" w:sz="0" w:space="0" w:color="auto"/>
        <w:right w:val="none" w:sz="0" w:space="0" w:color="auto"/>
      </w:divBdr>
    </w:div>
    <w:div w:id="1024212389">
      <w:bodyDiv w:val="1"/>
      <w:marLeft w:val="0"/>
      <w:marRight w:val="0"/>
      <w:marTop w:val="0"/>
      <w:marBottom w:val="0"/>
      <w:divBdr>
        <w:top w:val="none" w:sz="0" w:space="0" w:color="auto"/>
        <w:left w:val="none" w:sz="0" w:space="0" w:color="auto"/>
        <w:bottom w:val="none" w:sz="0" w:space="0" w:color="auto"/>
        <w:right w:val="none" w:sz="0" w:space="0" w:color="auto"/>
      </w:divBdr>
    </w:div>
    <w:div w:id="1099643649">
      <w:bodyDiv w:val="1"/>
      <w:marLeft w:val="0"/>
      <w:marRight w:val="0"/>
      <w:marTop w:val="0"/>
      <w:marBottom w:val="0"/>
      <w:divBdr>
        <w:top w:val="none" w:sz="0" w:space="0" w:color="auto"/>
        <w:left w:val="none" w:sz="0" w:space="0" w:color="auto"/>
        <w:bottom w:val="none" w:sz="0" w:space="0" w:color="auto"/>
        <w:right w:val="none" w:sz="0" w:space="0" w:color="auto"/>
      </w:divBdr>
    </w:div>
    <w:div w:id="1163665404">
      <w:bodyDiv w:val="1"/>
      <w:marLeft w:val="0"/>
      <w:marRight w:val="0"/>
      <w:marTop w:val="0"/>
      <w:marBottom w:val="0"/>
      <w:divBdr>
        <w:top w:val="none" w:sz="0" w:space="0" w:color="auto"/>
        <w:left w:val="none" w:sz="0" w:space="0" w:color="auto"/>
        <w:bottom w:val="none" w:sz="0" w:space="0" w:color="auto"/>
        <w:right w:val="none" w:sz="0" w:space="0" w:color="auto"/>
      </w:divBdr>
    </w:div>
    <w:div w:id="1165709548">
      <w:bodyDiv w:val="1"/>
      <w:marLeft w:val="0"/>
      <w:marRight w:val="0"/>
      <w:marTop w:val="0"/>
      <w:marBottom w:val="0"/>
      <w:divBdr>
        <w:top w:val="none" w:sz="0" w:space="0" w:color="auto"/>
        <w:left w:val="none" w:sz="0" w:space="0" w:color="auto"/>
        <w:bottom w:val="none" w:sz="0" w:space="0" w:color="auto"/>
        <w:right w:val="none" w:sz="0" w:space="0" w:color="auto"/>
      </w:divBdr>
    </w:div>
    <w:div w:id="1237783243">
      <w:bodyDiv w:val="1"/>
      <w:marLeft w:val="0"/>
      <w:marRight w:val="0"/>
      <w:marTop w:val="0"/>
      <w:marBottom w:val="0"/>
      <w:divBdr>
        <w:top w:val="none" w:sz="0" w:space="0" w:color="auto"/>
        <w:left w:val="none" w:sz="0" w:space="0" w:color="auto"/>
        <w:bottom w:val="none" w:sz="0" w:space="0" w:color="auto"/>
        <w:right w:val="none" w:sz="0" w:space="0" w:color="auto"/>
      </w:divBdr>
    </w:div>
    <w:div w:id="1338456630">
      <w:bodyDiv w:val="1"/>
      <w:marLeft w:val="0"/>
      <w:marRight w:val="0"/>
      <w:marTop w:val="0"/>
      <w:marBottom w:val="0"/>
      <w:divBdr>
        <w:top w:val="none" w:sz="0" w:space="0" w:color="auto"/>
        <w:left w:val="none" w:sz="0" w:space="0" w:color="auto"/>
        <w:bottom w:val="none" w:sz="0" w:space="0" w:color="auto"/>
        <w:right w:val="none" w:sz="0" w:space="0" w:color="auto"/>
      </w:divBdr>
    </w:div>
    <w:div w:id="1444688382">
      <w:bodyDiv w:val="1"/>
      <w:marLeft w:val="0"/>
      <w:marRight w:val="0"/>
      <w:marTop w:val="0"/>
      <w:marBottom w:val="0"/>
      <w:divBdr>
        <w:top w:val="none" w:sz="0" w:space="0" w:color="auto"/>
        <w:left w:val="none" w:sz="0" w:space="0" w:color="auto"/>
        <w:bottom w:val="none" w:sz="0" w:space="0" w:color="auto"/>
        <w:right w:val="none" w:sz="0" w:space="0" w:color="auto"/>
      </w:divBdr>
    </w:div>
    <w:div w:id="1495604140">
      <w:bodyDiv w:val="1"/>
      <w:marLeft w:val="0"/>
      <w:marRight w:val="0"/>
      <w:marTop w:val="0"/>
      <w:marBottom w:val="0"/>
      <w:divBdr>
        <w:top w:val="none" w:sz="0" w:space="0" w:color="auto"/>
        <w:left w:val="none" w:sz="0" w:space="0" w:color="auto"/>
        <w:bottom w:val="none" w:sz="0" w:space="0" w:color="auto"/>
        <w:right w:val="none" w:sz="0" w:space="0" w:color="auto"/>
      </w:divBdr>
    </w:div>
    <w:div w:id="1511140753">
      <w:bodyDiv w:val="1"/>
      <w:marLeft w:val="0"/>
      <w:marRight w:val="0"/>
      <w:marTop w:val="0"/>
      <w:marBottom w:val="0"/>
      <w:divBdr>
        <w:top w:val="none" w:sz="0" w:space="0" w:color="auto"/>
        <w:left w:val="none" w:sz="0" w:space="0" w:color="auto"/>
        <w:bottom w:val="none" w:sz="0" w:space="0" w:color="auto"/>
        <w:right w:val="none" w:sz="0" w:space="0" w:color="auto"/>
      </w:divBdr>
      <w:divsChild>
        <w:div w:id="311568319">
          <w:marLeft w:val="0"/>
          <w:marRight w:val="0"/>
          <w:marTop w:val="0"/>
          <w:marBottom w:val="0"/>
          <w:divBdr>
            <w:top w:val="none" w:sz="0" w:space="0" w:color="auto"/>
            <w:left w:val="none" w:sz="0" w:space="0" w:color="auto"/>
            <w:bottom w:val="none" w:sz="0" w:space="0" w:color="auto"/>
            <w:right w:val="none" w:sz="0" w:space="0" w:color="auto"/>
          </w:divBdr>
        </w:div>
      </w:divsChild>
    </w:div>
    <w:div w:id="1587568775">
      <w:bodyDiv w:val="1"/>
      <w:marLeft w:val="0"/>
      <w:marRight w:val="0"/>
      <w:marTop w:val="0"/>
      <w:marBottom w:val="0"/>
      <w:divBdr>
        <w:top w:val="none" w:sz="0" w:space="0" w:color="auto"/>
        <w:left w:val="none" w:sz="0" w:space="0" w:color="auto"/>
        <w:bottom w:val="none" w:sz="0" w:space="0" w:color="auto"/>
        <w:right w:val="none" w:sz="0" w:space="0" w:color="auto"/>
      </w:divBdr>
    </w:div>
    <w:div w:id="1821190475">
      <w:bodyDiv w:val="1"/>
      <w:marLeft w:val="0"/>
      <w:marRight w:val="0"/>
      <w:marTop w:val="0"/>
      <w:marBottom w:val="0"/>
      <w:divBdr>
        <w:top w:val="none" w:sz="0" w:space="0" w:color="auto"/>
        <w:left w:val="none" w:sz="0" w:space="0" w:color="auto"/>
        <w:bottom w:val="none" w:sz="0" w:space="0" w:color="auto"/>
        <w:right w:val="none" w:sz="0" w:space="0" w:color="auto"/>
      </w:divBdr>
    </w:div>
    <w:div w:id="1890220278">
      <w:bodyDiv w:val="1"/>
      <w:marLeft w:val="0"/>
      <w:marRight w:val="0"/>
      <w:marTop w:val="0"/>
      <w:marBottom w:val="0"/>
      <w:divBdr>
        <w:top w:val="none" w:sz="0" w:space="0" w:color="auto"/>
        <w:left w:val="none" w:sz="0" w:space="0" w:color="auto"/>
        <w:bottom w:val="none" w:sz="0" w:space="0" w:color="auto"/>
        <w:right w:val="none" w:sz="0" w:space="0" w:color="auto"/>
      </w:divBdr>
    </w:div>
    <w:div w:id="1906910498">
      <w:bodyDiv w:val="1"/>
      <w:marLeft w:val="0"/>
      <w:marRight w:val="0"/>
      <w:marTop w:val="0"/>
      <w:marBottom w:val="0"/>
      <w:divBdr>
        <w:top w:val="none" w:sz="0" w:space="0" w:color="auto"/>
        <w:left w:val="none" w:sz="0" w:space="0" w:color="auto"/>
        <w:bottom w:val="none" w:sz="0" w:space="0" w:color="auto"/>
        <w:right w:val="none" w:sz="0" w:space="0" w:color="auto"/>
      </w:divBdr>
    </w:div>
    <w:div w:id="1934361772">
      <w:bodyDiv w:val="1"/>
      <w:marLeft w:val="0"/>
      <w:marRight w:val="0"/>
      <w:marTop w:val="0"/>
      <w:marBottom w:val="0"/>
      <w:divBdr>
        <w:top w:val="none" w:sz="0" w:space="0" w:color="auto"/>
        <w:left w:val="none" w:sz="0" w:space="0" w:color="auto"/>
        <w:bottom w:val="none" w:sz="0" w:space="0" w:color="auto"/>
        <w:right w:val="none" w:sz="0" w:space="0" w:color="auto"/>
      </w:divBdr>
      <w:divsChild>
        <w:div w:id="251353951">
          <w:marLeft w:val="0"/>
          <w:marRight w:val="0"/>
          <w:marTop w:val="0"/>
          <w:marBottom w:val="0"/>
          <w:divBdr>
            <w:top w:val="none" w:sz="0" w:space="0" w:color="auto"/>
            <w:left w:val="none" w:sz="0" w:space="0" w:color="auto"/>
            <w:bottom w:val="none" w:sz="0" w:space="0" w:color="auto"/>
            <w:right w:val="none" w:sz="0" w:space="0" w:color="auto"/>
          </w:divBdr>
        </w:div>
      </w:divsChild>
    </w:div>
    <w:div w:id="1938559826">
      <w:bodyDiv w:val="1"/>
      <w:marLeft w:val="0"/>
      <w:marRight w:val="0"/>
      <w:marTop w:val="0"/>
      <w:marBottom w:val="0"/>
      <w:divBdr>
        <w:top w:val="none" w:sz="0" w:space="0" w:color="auto"/>
        <w:left w:val="none" w:sz="0" w:space="0" w:color="auto"/>
        <w:bottom w:val="none" w:sz="0" w:space="0" w:color="auto"/>
        <w:right w:val="none" w:sz="0" w:space="0" w:color="auto"/>
      </w:divBdr>
    </w:div>
    <w:div w:id="2005546174">
      <w:bodyDiv w:val="1"/>
      <w:marLeft w:val="0"/>
      <w:marRight w:val="0"/>
      <w:marTop w:val="0"/>
      <w:marBottom w:val="0"/>
      <w:divBdr>
        <w:top w:val="none" w:sz="0" w:space="0" w:color="auto"/>
        <w:left w:val="none" w:sz="0" w:space="0" w:color="auto"/>
        <w:bottom w:val="none" w:sz="0" w:space="0" w:color="auto"/>
        <w:right w:val="none" w:sz="0" w:space="0" w:color="auto"/>
      </w:divBdr>
    </w:div>
    <w:div w:id="2023586531">
      <w:bodyDiv w:val="1"/>
      <w:marLeft w:val="0"/>
      <w:marRight w:val="0"/>
      <w:marTop w:val="0"/>
      <w:marBottom w:val="0"/>
      <w:divBdr>
        <w:top w:val="none" w:sz="0" w:space="0" w:color="auto"/>
        <w:left w:val="none" w:sz="0" w:space="0" w:color="auto"/>
        <w:bottom w:val="none" w:sz="0" w:space="0" w:color="auto"/>
        <w:right w:val="none" w:sz="0" w:space="0" w:color="auto"/>
      </w:divBdr>
    </w:div>
    <w:div w:id="2135128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C18581-66C3-4E7D-A80F-D89A7EC94A9D}">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71CC07A1-815E-4FBF-BD2B-218957DEA648}">
  <ds:schemaRefs>
    <ds:schemaRef ds:uri="http://schemas.microsoft.com/sharepoint/v3/contenttype/forms"/>
  </ds:schemaRefs>
</ds:datastoreItem>
</file>

<file path=customXml/itemProps3.xml><?xml version="1.0" encoding="utf-8"?>
<ds:datastoreItem xmlns:ds="http://schemas.openxmlformats.org/officeDocument/2006/customXml" ds:itemID="{19AAC6EA-2DA6-448F-9343-6D099AF42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230FD-C0EF-4344-A379-88082344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5567</TotalTime>
  <Pages>4</Pages>
  <Words>778</Words>
  <Characters>4437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5205</CharactersWithSpaces>
  <SharedDoc>false</SharedDoc>
  <HLinks>
    <vt:vector size="72" baseType="variant">
      <vt:variant>
        <vt:i4>2031665</vt:i4>
      </vt:variant>
      <vt:variant>
        <vt:i4>44</vt:i4>
      </vt:variant>
      <vt:variant>
        <vt:i4>0</vt:i4>
      </vt:variant>
      <vt:variant>
        <vt:i4>5</vt:i4>
      </vt:variant>
      <vt:variant>
        <vt:lpwstr/>
      </vt:variant>
      <vt:variant>
        <vt:lpwstr>_Toc68204515</vt:lpwstr>
      </vt:variant>
      <vt:variant>
        <vt:i4>1966129</vt:i4>
      </vt:variant>
      <vt:variant>
        <vt:i4>41</vt:i4>
      </vt:variant>
      <vt:variant>
        <vt:i4>0</vt:i4>
      </vt:variant>
      <vt:variant>
        <vt:i4>5</vt:i4>
      </vt:variant>
      <vt:variant>
        <vt:lpwstr/>
      </vt:variant>
      <vt:variant>
        <vt:lpwstr>_Toc68204514</vt:lpwstr>
      </vt:variant>
      <vt:variant>
        <vt:i4>1638449</vt:i4>
      </vt:variant>
      <vt:variant>
        <vt:i4>38</vt:i4>
      </vt:variant>
      <vt:variant>
        <vt:i4>0</vt:i4>
      </vt:variant>
      <vt:variant>
        <vt:i4>5</vt:i4>
      </vt:variant>
      <vt:variant>
        <vt:lpwstr/>
      </vt:variant>
      <vt:variant>
        <vt:lpwstr>_Toc68204513</vt:lpwstr>
      </vt:variant>
      <vt:variant>
        <vt:i4>1572913</vt:i4>
      </vt:variant>
      <vt:variant>
        <vt:i4>35</vt:i4>
      </vt:variant>
      <vt:variant>
        <vt:i4>0</vt:i4>
      </vt:variant>
      <vt:variant>
        <vt:i4>5</vt:i4>
      </vt:variant>
      <vt:variant>
        <vt:lpwstr/>
      </vt:variant>
      <vt:variant>
        <vt:lpwstr>_Toc68204512</vt:lpwstr>
      </vt:variant>
      <vt:variant>
        <vt:i4>1769521</vt:i4>
      </vt:variant>
      <vt:variant>
        <vt:i4>32</vt:i4>
      </vt:variant>
      <vt:variant>
        <vt:i4>0</vt:i4>
      </vt:variant>
      <vt:variant>
        <vt:i4>5</vt:i4>
      </vt:variant>
      <vt:variant>
        <vt:lpwstr/>
      </vt:variant>
      <vt:variant>
        <vt:lpwstr>_Toc68204511</vt:lpwstr>
      </vt:variant>
      <vt:variant>
        <vt:i4>1703985</vt:i4>
      </vt:variant>
      <vt:variant>
        <vt:i4>29</vt:i4>
      </vt:variant>
      <vt:variant>
        <vt:i4>0</vt:i4>
      </vt:variant>
      <vt:variant>
        <vt:i4>5</vt:i4>
      </vt:variant>
      <vt:variant>
        <vt:lpwstr/>
      </vt:variant>
      <vt:variant>
        <vt:lpwstr>_Toc68204510</vt:lpwstr>
      </vt:variant>
      <vt:variant>
        <vt:i4>1245232</vt:i4>
      </vt:variant>
      <vt:variant>
        <vt:i4>23</vt:i4>
      </vt:variant>
      <vt:variant>
        <vt:i4>0</vt:i4>
      </vt:variant>
      <vt:variant>
        <vt:i4>5</vt:i4>
      </vt:variant>
      <vt:variant>
        <vt:lpwstr/>
      </vt:variant>
      <vt:variant>
        <vt:lpwstr>_Toc68204509</vt:lpwstr>
      </vt:variant>
      <vt:variant>
        <vt:i4>1179696</vt:i4>
      </vt:variant>
      <vt:variant>
        <vt:i4>20</vt:i4>
      </vt:variant>
      <vt:variant>
        <vt:i4>0</vt:i4>
      </vt:variant>
      <vt:variant>
        <vt:i4>5</vt:i4>
      </vt:variant>
      <vt:variant>
        <vt:lpwstr/>
      </vt:variant>
      <vt:variant>
        <vt:lpwstr>_Toc68204508</vt:lpwstr>
      </vt:variant>
      <vt:variant>
        <vt:i4>1900592</vt:i4>
      </vt:variant>
      <vt:variant>
        <vt:i4>17</vt:i4>
      </vt:variant>
      <vt:variant>
        <vt:i4>0</vt:i4>
      </vt:variant>
      <vt:variant>
        <vt:i4>5</vt:i4>
      </vt:variant>
      <vt:variant>
        <vt:lpwstr/>
      </vt:variant>
      <vt:variant>
        <vt:lpwstr>_Toc68204507</vt:lpwstr>
      </vt:variant>
      <vt:variant>
        <vt:i4>1835056</vt:i4>
      </vt:variant>
      <vt:variant>
        <vt:i4>14</vt:i4>
      </vt:variant>
      <vt:variant>
        <vt:i4>0</vt:i4>
      </vt:variant>
      <vt:variant>
        <vt:i4>5</vt:i4>
      </vt:variant>
      <vt:variant>
        <vt:lpwstr/>
      </vt:variant>
      <vt:variant>
        <vt:lpwstr>_Toc68204506</vt:lpwstr>
      </vt:variant>
      <vt:variant>
        <vt:i4>2031664</vt:i4>
      </vt:variant>
      <vt:variant>
        <vt:i4>11</vt:i4>
      </vt:variant>
      <vt:variant>
        <vt:i4>0</vt:i4>
      </vt:variant>
      <vt:variant>
        <vt:i4>5</vt:i4>
      </vt:variant>
      <vt:variant>
        <vt:lpwstr/>
      </vt:variant>
      <vt:variant>
        <vt:lpwstr>_Toc68204505</vt:lpwstr>
      </vt:variant>
      <vt:variant>
        <vt:i4>1966128</vt:i4>
      </vt:variant>
      <vt:variant>
        <vt:i4>8</vt:i4>
      </vt:variant>
      <vt:variant>
        <vt:i4>0</vt:i4>
      </vt:variant>
      <vt:variant>
        <vt:i4>5</vt:i4>
      </vt:variant>
      <vt:variant>
        <vt:lpwstr/>
      </vt:variant>
      <vt:variant>
        <vt:lpwstr>_Toc68204504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167</cp:revision>
  <dcterms:created xsi:type="dcterms:W3CDTF">2021-06-21T01:42:00Z</dcterms:created>
  <dcterms:modified xsi:type="dcterms:W3CDTF">2022-01-11T11:43:00Z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